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503" w:rsidRDefault="00B76503" w:rsidP="008857D2">
      <w:pPr>
        <w:pStyle w:val="Ttulo"/>
        <w:spacing w:before="120" w:after="120" w:line="360" w:lineRule="auto"/>
        <w:jc w:val="both"/>
        <w:rPr>
          <w:rFonts w:ascii="Times New Roman" w:hAnsi="Times New Roman"/>
          <w:sz w:val="24"/>
        </w:rPr>
      </w:pPr>
      <w:bookmarkStart w:id="0" w:name="_GoBack"/>
      <w:bookmarkEnd w:id="0"/>
    </w:p>
    <w:p w:rsidR="00B76503" w:rsidRPr="006E74EA" w:rsidRDefault="00186B07" w:rsidP="006E74EA">
      <w:pPr>
        <w:pStyle w:val="Ttulo"/>
        <w:spacing w:before="120" w:after="120" w:line="360" w:lineRule="auto"/>
        <w:rPr>
          <w:rFonts w:cs="Arial"/>
          <w:sz w:val="22"/>
          <w:szCs w:val="22"/>
        </w:rPr>
      </w:pPr>
      <w:r>
        <w:rPr>
          <w:rFonts w:cs="Arial"/>
          <w:sz w:val="22"/>
          <w:szCs w:val="22"/>
        </w:rPr>
        <w:t xml:space="preserve">PROGRAMA 31RD </w:t>
      </w:r>
    </w:p>
    <w:p w:rsidR="00B76503" w:rsidRPr="00864D08" w:rsidRDefault="00B76503" w:rsidP="008857D2">
      <w:pPr>
        <w:jc w:val="center"/>
        <w:rPr>
          <w:rFonts w:ascii="Arial" w:hAnsi="Arial" w:cs="Arial"/>
          <w:b/>
          <w:sz w:val="22"/>
          <w:szCs w:val="22"/>
          <w:u w:val="single"/>
        </w:rPr>
      </w:pPr>
    </w:p>
    <w:p w:rsidR="00B76503" w:rsidRPr="00864D08" w:rsidRDefault="00027C4E" w:rsidP="008857D2">
      <w:pPr>
        <w:pStyle w:val="Ttulo2"/>
        <w:spacing w:before="120" w:after="120" w:line="360" w:lineRule="auto"/>
        <w:jc w:val="center"/>
        <w:rPr>
          <w:rFonts w:ascii="Arial" w:hAnsi="Arial"/>
          <w:bCs w:val="0"/>
          <w:iCs w:val="0"/>
          <w:sz w:val="22"/>
          <w:szCs w:val="22"/>
          <w:u w:val="single"/>
          <w:lang w:val="es-ES"/>
        </w:rPr>
      </w:pPr>
      <w:r>
        <w:rPr>
          <w:rFonts w:ascii="Arial" w:hAnsi="Arial"/>
          <w:bCs w:val="0"/>
          <w:iCs w:val="0"/>
          <w:sz w:val="22"/>
          <w:szCs w:val="22"/>
          <w:u w:val="single"/>
          <w:lang w:val="es-ES"/>
        </w:rPr>
        <w:t xml:space="preserve">C18 </w:t>
      </w:r>
      <w:r w:rsidR="00BB3ACB" w:rsidRPr="00BB3ACB">
        <w:rPr>
          <w:rFonts w:ascii="Arial" w:hAnsi="Arial"/>
          <w:bCs w:val="0"/>
          <w:iCs w:val="0"/>
          <w:sz w:val="22"/>
          <w:szCs w:val="22"/>
          <w:u w:val="single"/>
          <w:lang w:val="es-ES"/>
        </w:rPr>
        <w:t>I4</w:t>
      </w:r>
      <w:r w:rsidR="00BB3ACB">
        <w:rPr>
          <w:rFonts w:ascii="Arial" w:hAnsi="Arial"/>
          <w:bCs w:val="0"/>
          <w:iCs w:val="0"/>
          <w:sz w:val="22"/>
          <w:szCs w:val="22"/>
          <w:u w:val="single"/>
          <w:lang w:val="es-ES"/>
        </w:rPr>
        <w:t xml:space="preserve"> </w:t>
      </w:r>
      <w:r w:rsidR="00186B07">
        <w:rPr>
          <w:rFonts w:ascii="Arial" w:hAnsi="Arial"/>
          <w:bCs w:val="0"/>
          <w:iCs w:val="0"/>
          <w:sz w:val="22"/>
          <w:szCs w:val="22"/>
          <w:u w:val="single"/>
          <w:lang w:val="es-ES"/>
        </w:rPr>
        <w:t>FORMACIÓN DE PROFESIONALES SANITARIOS Y RECURSOS PARA COMPARTIR CONOCIMIENTO</w:t>
      </w:r>
    </w:p>
    <w:p w:rsidR="00B76503" w:rsidRDefault="00B76503" w:rsidP="008857D2">
      <w:pPr>
        <w:ind w:right="499"/>
        <w:jc w:val="both"/>
        <w:rPr>
          <w:rFonts w:ascii="Arial" w:hAnsi="Arial" w:cs="Arial"/>
          <w:b/>
          <w:sz w:val="22"/>
          <w:szCs w:val="22"/>
        </w:rPr>
      </w:pPr>
    </w:p>
    <w:p w:rsidR="00DA56F4" w:rsidRDefault="00DA56F4" w:rsidP="008857D2">
      <w:pPr>
        <w:ind w:right="499"/>
        <w:jc w:val="both"/>
        <w:rPr>
          <w:rFonts w:ascii="Arial" w:hAnsi="Arial" w:cs="Arial"/>
          <w:b/>
          <w:sz w:val="22"/>
          <w:szCs w:val="22"/>
        </w:rPr>
      </w:pPr>
    </w:p>
    <w:p w:rsidR="00DA56F4" w:rsidRDefault="00DA56F4" w:rsidP="00DA56F4">
      <w:pPr>
        <w:pStyle w:val="Prrafodelista"/>
        <w:numPr>
          <w:ilvl w:val="0"/>
          <w:numId w:val="45"/>
        </w:numPr>
        <w:spacing w:before="240" w:after="120" w:line="360" w:lineRule="auto"/>
        <w:ind w:left="426" w:right="499" w:hanging="426"/>
        <w:jc w:val="both"/>
        <w:rPr>
          <w:rFonts w:ascii="Arial" w:hAnsi="Arial" w:cs="Arial"/>
          <w:b/>
          <w:sz w:val="22"/>
          <w:szCs w:val="22"/>
        </w:rPr>
      </w:pPr>
      <w:r w:rsidRPr="00DA56F4">
        <w:rPr>
          <w:rFonts w:ascii="Arial" w:hAnsi="Arial" w:cs="Arial"/>
          <w:b/>
          <w:sz w:val="22"/>
          <w:szCs w:val="22"/>
        </w:rPr>
        <w:t>DENOMINACIÓN DEL COMPONENTE</w:t>
      </w:r>
    </w:p>
    <w:p w:rsidR="00DA56F4" w:rsidRDefault="00DA56F4" w:rsidP="00461297">
      <w:pPr>
        <w:spacing w:before="120" w:after="120" w:line="360" w:lineRule="auto"/>
        <w:ind w:firstLine="708"/>
        <w:contextualSpacing/>
        <w:jc w:val="both"/>
        <w:rPr>
          <w:rFonts w:ascii="Arial" w:hAnsi="Arial" w:cs="Arial"/>
          <w:sz w:val="22"/>
          <w:szCs w:val="22"/>
          <w:lang w:val="es-ES_tradnl"/>
        </w:rPr>
      </w:pPr>
      <w:r w:rsidRPr="00DA56F4">
        <w:rPr>
          <w:rFonts w:ascii="Arial" w:hAnsi="Arial" w:cs="Arial"/>
          <w:sz w:val="22"/>
          <w:szCs w:val="22"/>
          <w:lang w:val="es-ES_tradnl"/>
        </w:rPr>
        <w:t>Renovación y ampliación de capacidades del Sistema Nacional de Salud.</w:t>
      </w:r>
    </w:p>
    <w:p w:rsidR="00027C4E" w:rsidRDefault="00027C4E" w:rsidP="00461297">
      <w:pPr>
        <w:spacing w:before="120" w:after="120" w:line="360" w:lineRule="auto"/>
        <w:ind w:firstLine="708"/>
        <w:contextualSpacing/>
        <w:jc w:val="both"/>
        <w:rPr>
          <w:rFonts w:ascii="Arial" w:hAnsi="Arial" w:cs="Arial"/>
          <w:sz w:val="22"/>
          <w:szCs w:val="22"/>
          <w:lang w:val="es-ES_tradnl"/>
        </w:rPr>
      </w:pPr>
    </w:p>
    <w:p w:rsidR="00DA56F4" w:rsidRDefault="00DA56F4" w:rsidP="00DA56F4">
      <w:pPr>
        <w:pStyle w:val="Prrafodelista"/>
        <w:numPr>
          <w:ilvl w:val="0"/>
          <w:numId w:val="45"/>
        </w:numPr>
        <w:spacing w:before="240" w:after="120" w:line="360" w:lineRule="auto"/>
        <w:ind w:left="425" w:right="499" w:hanging="426"/>
        <w:contextualSpacing w:val="0"/>
        <w:jc w:val="both"/>
        <w:rPr>
          <w:rFonts w:ascii="Arial" w:hAnsi="Arial" w:cs="Arial"/>
          <w:b/>
          <w:sz w:val="22"/>
          <w:szCs w:val="22"/>
        </w:rPr>
      </w:pPr>
      <w:r>
        <w:rPr>
          <w:rFonts w:ascii="Arial" w:hAnsi="Arial" w:cs="Arial"/>
          <w:b/>
          <w:sz w:val="22"/>
          <w:szCs w:val="22"/>
        </w:rPr>
        <w:t>DESCRIPCIÓN GENERAL DEL COMPONENTE</w:t>
      </w:r>
    </w:p>
    <w:p w:rsidR="00DE7892" w:rsidRPr="003B119B" w:rsidRDefault="00DE7892" w:rsidP="00461297">
      <w:pPr>
        <w:spacing w:before="240" w:after="120" w:line="360" w:lineRule="auto"/>
        <w:ind w:firstLine="709"/>
        <w:jc w:val="both"/>
        <w:rPr>
          <w:rFonts w:ascii="Arial" w:hAnsi="Arial" w:cs="Arial"/>
          <w:sz w:val="22"/>
          <w:szCs w:val="22"/>
        </w:rPr>
      </w:pPr>
      <w:r>
        <w:rPr>
          <w:rFonts w:ascii="Arial" w:hAnsi="Arial" w:cs="Arial"/>
          <w:color w:val="000000"/>
          <w:sz w:val="22"/>
          <w:szCs w:val="22"/>
        </w:rPr>
        <w:t>Este C</w:t>
      </w:r>
      <w:r w:rsidRPr="003B119B">
        <w:rPr>
          <w:rFonts w:ascii="Arial" w:hAnsi="Arial" w:cs="Arial"/>
          <w:color w:val="000000"/>
          <w:sz w:val="22"/>
          <w:szCs w:val="22"/>
        </w:rPr>
        <w:t xml:space="preserve">omponente pretende corregir las debilidades estructurales detectadas y adaptar el sistema sanitario a los retos y desafíos identificados. Su objetivo es tener un modelo sanitario </w:t>
      </w:r>
      <w:r w:rsidRPr="003B119B">
        <w:rPr>
          <w:rFonts w:ascii="Arial" w:hAnsi="Arial" w:cs="Arial"/>
          <w:sz w:val="22"/>
          <w:szCs w:val="22"/>
        </w:rPr>
        <w:t xml:space="preserve">más robusto, flexible y resiliente. Un modelo que afiance la sanidad pública como un pilar esencial del Estado del Bienestar, pero que también sea punta de lanza del desarrollo social en España. </w:t>
      </w:r>
    </w:p>
    <w:p w:rsidR="00DE7892" w:rsidRDefault="00DE7892" w:rsidP="00DE7892">
      <w:pPr>
        <w:spacing w:before="240" w:after="120" w:line="360" w:lineRule="auto"/>
        <w:ind w:left="426"/>
        <w:jc w:val="both"/>
        <w:rPr>
          <w:rFonts w:ascii="Arial" w:hAnsi="Arial" w:cs="Arial"/>
          <w:sz w:val="22"/>
          <w:szCs w:val="22"/>
        </w:rPr>
      </w:pPr>
      <w:r w:rsidRPr="003B119B">
        <w:rPr>
          <w:rFonts w:ascii="Arial" w:hAnsi="Arial" w:cs="Arial"/>
          <w:sz w:val="22"/>
          <w:szCs w:val="22"/>
        </w:rPr>
        <w:t>El Componente consta de 5 reformas y 6 inversiones. Cada reforma e inversión pretende renovar y ampliar las capacidades del sistema sanitari</w:t>
      </w:r>
      <w:r>
        <w:rPr>
          <w:rFonts w:ascii="Arial" w:hAnsi="Arial" w:cs="Arial"/>
          <w:sz w:val="22"/>
          <w:szCs w:val="22"/>
        </w:rPr>
        <w:t xml:space="preserve">o en un ámbito específico. </w:t>
      </w:r>
    </w:p>
    <w:p w:rsidR="00DE7892" w:rsidRPr="003B119B" w:rsidRDefault="00DE7892" w:rsidP="00DE7892">
      <w:pPr>
        <w:spacing w:before="240" w:after="120" w:line="360" w:lineRule="auto"/>
        <w:ind w:left="426"/>
        <w:jc w:val="both"/>
        <w:rPr>
          <w:rFonts w:ascii="Arial" w:hAnsi="Arial" w:cs="Arial"/>
          <w:sz w:val="22"/>
          <w:szCs w:val="22"/>
        </w:rPr>
      </w:pPr>
      <w:r>
        <w:rPr>
          <w:rFonts w:ascii="Arial" w:hAnsi="Arial" w:cs="Arial"/>
          <w:sz w:val="22"/>
          <w:szCs w:val="22"/>
        </w:rPr>
        <w:t>L</w:t>
      </w:r>
      <w:r w:rsidRPr="003B119B">
        <w:rPr>
          <w:rFonts w:ascii="Arial" w:hAnsi="Arial" w:cs="Arial"/>
          <w:sz w:val="22"/>
          <w:szCs w:val="22"/>
        </w:rPr>
        <w:t>as</w:t>
      </w:r>
      <w:r>
        <w:rPr>
          <w:rFonts w:ascii="Arial" w:hAnsi="Arial" w:cs="Arial"/>
          <w:sz w:val="22"/>
          <w:szCs w:val="22"/>
        </w:rPr>
        <w:t xml:space="preserve"> reformas son las</w:t>
      </w:r>
      <w:r w:rsidRPr="003B119B">
        <w:rPr>
          <w:rFonts w:ascii="Arial" w:hAnsi="Arial" w:cs="Arial"/>
          <w:sz w:val="22"/>
          <w:szCs w:val="22"/>
        </w:rPr>
        <w:t xml:space="preserve"> siguientes:</w:t>
      </w:r>
    </w:p>
    <w:p w:rsidR="00DE7892" w:rsidRPr="003B119B" w:rsidRDefault="00DE7892" w:rsidP="00DE7892">
      <w:pPr>
        <w:numPr>
          <w:ilvl w:val="0"/>
          <w:numId w:val="38"/>
        </w:numPr>
        <w:spacing w:before="120" w:after="120" w:line="360" w:lineRule="auto"/>
        <w:ind w:hanging="295"/>
        <w:jc w:val="both"/>
        <w:rPr>
          <w:rFonts w:ascii="Arial" w:hAnsi="Arial" w:cs="Arial"/>
          <w:color w:val="000000"/>
          <w:sz w:val="22"/>
          <w:szCs w:val="22"/>
        </w:rPr>
      </w:pPr>
      <w:r w:rsidRPr="003B119B">
        <w:rPr>
          <w:rFonts w:ascii="Arial" w:hAnsi="Arial" w:cs="Arial"/>
          <w:color w:val="000000"/>
          <w:sz w:val="22"/>
          <w:szCs w:val="22"/>
        </w:rPr>
        <w:t>Fortalecimiento de la atención primaria y comunitaria</w:t>
      </w:r>
      <w:r>
        <w:rPr>
          <w:rFonts w:ascii="Arial" w:hAnsi="Arial" w:cs="Arial"/>
          <w:color w:val="000000"/>
          <w:sz w:val="22"/>
          <w:szCs w:val="22"/>
        </w:rPr>
        <w:t>.</w:t>
      </w:r>
    </w:p>
    <w:p w:rsidR="00DE7892" w:rsidRPr="003B119B" w:rsidRDefault="00DE7892" w:rsidP="00DE7892">
      <w:pPr>
        <w:numPr>
          <w:ilvl w:val="0"/>
          <w:numId w:val="38"/>
        </w:numPr>
        <w:spacing w:before="120" w:after="120" w:line="360" w:lineRule="auto"/>
        <w:ind w:hanging="295"/>
        <w:jc w:val="both"/>
        <w:rPr>
          <w:rFonts w:ascii="Arial" w:hAnsi="Arial" w:cs="Arial"/>
          <w:sz w:val="22"/>
          <w:szCs w:val="22"/>
        </w:rPr>
      </w:pPr>
      <w:r w:rsidRPr="003B119B">
        <w:rPr>
          <w:rFonts w:ascii="Arial" w:hAnsi="Arial" w:cs="Arial"/>
          <w:sz w:val="22"/>
          <w:szCs w:val="22"/>
        </w:rPr>
        <w:t>Refor</w:t>
      </w:r>
      <w:r>
        <w:rPr>
          <w:rFonts w:ascii="Arial" w:hAnsi="Arial" w:cs="Arial"/>
          <w:sz w:val="22"/>
          <w:szCs w:val="22"/>
        </w:rPr>
        <w:t>ma del sistema de salud pública.</w:t>
      </w:r>
    </w:p>
    <w:p w:rsidR="00DE7892" w:rsidRPr="003B119B" w:rsidRDefault="00DE7892" w:rsidP="00DE7892">
      <w:pPr>
        <w:numPr>
          <w:ilvl w:val="0"/>
          <w:numId w:val="38"/>
        </w:numPr>
        <w:spacing w:before="120" w:after="120" w:line="360" w:lineRule="auto"/>
        <w:ind w:hanging="295"/>
        <w:jc w:val="both"/>
        <w:rPr>
          <w:rFonts w:ascii="Arial" w:hAnsi="Arial" w:cs="Arial"/>
          <w:sz w:val="22"/>
          <w:szCs w:val="22"/>
        </w:rPr>
      </w:pPr>
      <w:r w:rsidRPr="003B119B">
        <w:rPr>
          <w:rFonts w:ascii="Arial" w:hAnsi="Arial" w:cs="Arial"/>
          <w:sz w:val="22"/>
          <w:szCs w:val="22"/>
        </w:rPr>
        <w:t>Consolidación de la cohesión</w:t>
      </w:r>
      <w:r>
        <w:rPr>
          <w:rFonts w:ascii="Arial" w:hAnsi="Arial" w:cs="Arial"/>
          <w:sz w:val="22"/>
          <w:szCs w:val="22"/>
        </w:rPr>
        <w:t>, la equidad y la universalidad.</w:t>
      </w:r>
    </w:p>
    <w:p w:rsidR="00DE7892" w:rsidRPr="003B119B" w:rsidRDefault="00DE7892" w:rsidP="00DE7892">
      <w:pPr>
        <w:numPr>
          <w:ilvl w:val="0"/>
          <w:numId w:val="38"/>
        </w:numPr>
        <w:spacing w:before="120" w:after="120" w:line="360" w:lineRule="auto"/>
        <w:ind w:hanging="295"/>
        <w:jc w:val="both"/>
        <w:rPr>
          <w:rFonts w:ascii="Arial" w:hAnsi="Arial" w:cs="Arial"/>
          <w:sz w:val="22"/>
          <w:szCs w:val="22"/>
        </w:rPr>
      </w:pPr>
      <w:r w:rsidRPr="003B119B">
        <w:rPr>
          <w:rFonts w:ascii="Arial" w:hAnsi="Arial" w:cs="Arial"/>
          <w:sz w:val="22"/>
          <w:szCs w:val="22"/>
        </w:rPr>
        <w:t>Refuerzo de las capacidades profesionales y reducción de la temporalidad</w:t>
      </w:r>
      <w:r>
        <w:rPr>
          <w:rFonts w:ascii="Arial" w:hAnsi="Arial" w:cs="Arial"/>
          <w:sz w:val="22"/>
          <w:szCs w:val="22"/>
        </w:rPr>
        <w:t>.</w:t>
      </w:r>
    </w:p>
    <w:p w:rsidR="00DE7892" w:rsidRPr="003B119B" w:rsidRDefault="00DE7892" w:rsidP="00DE7892">
      <w:pPr>
        <w:numPr>
          <w:ilvl w:val="0"/>
          <w:numId w:val="38"/>
        </w:numPr>
        <w:spacing w:before="120" w:after="120" w:line="360" w:lineRule="auto"/>
        <w:ind w:hanging="295"/>
        <w:jc w:val="both"/>
        <w:rPr>
          <w:rFonts w:ascii="Arial" w:hAnsi="Arial" w:cs="Arial"/>
          <w:sz w:val="22"/>
          <w:szCs w:val="22"/>
        </w:rPr>
      </w:pPr>
      <w:r w:rsidRPr="003B119B">
        <w:rPr>
          <w:rFonts w:ascii="Arial" w:hAnsi="Arial" w:cs="Arial"/>
          <w:sz w:val="22"/>
          <w:szCs w:val="22"/>
        </w:rPr>
        <w:t>Reforma de la regulación de medicamentos y productos sanitarios y mejora del acceso a medicamentos.</w:t>
      </w:r>
    </w:p>
    <w:p w:rsidR="00DE7892" w:rsidRPr="003B119B" w:rsidRDefault="00DE7892" w:rsidP="00DE7892">
      <w:pPr>
        <w:spacing w:before="240" w:after="120" w:line="360" w:lineRule="auto"/>
        <w:ind w:firstLine="425"/>
        <w:jc w:val="both"/>
        <w:rPr>
          <w:rFonts w:ascii="Arial" w:hAnsi="Arial" w:cs="Arial"/>
          <w:sz w:val="22"/>
          <w:szCs w:val="22"/>
        </w:rPr>
      </w:pPr>
      <w:r>
        <w:rPr>
          <w:rFonts w:ascii="Arial" w:hAnsi="Arial" w:cs="Arial"/>
          <w:sz w:val="22"/>
          <w:szCs w:val="22"/>
        </w:rPr>
        <w:t>Las inversiones son las citadas a continuación</w:t>
      </w:r>
      <w:r w:rsidRPr="003B119B">
        <w:rPr>
          <w:rFonts w:ascii="Arial" w:hAnsi="Arial" w:cs="Arial"/>
          <w:sz w:val="22"/>
          <w:szCs w:val="22"/>
        </w:rPr>
        <w:t>:</w:t>
      </w:r>
    </w:p>
    <w:p w:rsidR="00DE7892" w:rsidRDefault="00DE7892" w:rsidP="00DE7892">
      <w:pPr>
        <w:pStyle w:val="Sangradetextonormal"/>
        <w:numPr>
          <w:ilvl w:val="0"/>
          <w:numId w:val="39"/>
        </w:numPr>
        <w:ind w:left="709" w:hanging="284"/>
        <w:rPr>
          <w:rFonts w:ascii="Arial" w:hAnsi="Arial" w:cs="Arial"/>
          <w:sz w:val="22"/>
          <w:szCs w:val="22"/>
        </w:rPr>
      </w:pPr>
      <w:r w:rsidRPr="00EC04F8">
        <w:rPr>
          <w:rFonts w:ascii="Arial" w:hAnsi="Arial" w:cs="Arial"/>
          <w:sz w:val="22"/>
          <w:szCs w:val="22"/>
        </w:rPr>
        <w:t>Plan de inversión en equipos de alta tecnología</w:t>
      </w:r>
      <w:r>
        <w:rPr>
          <w:rFonts w:ascii="Arial" w:hAnsi="Arial" w:cs="Arial"/>
          <w:sz w:val="22"/>
          <w:szCs w:val="22"/>
        </w:rPr>
        <w:t>.</w:t>
      </w:r>
    </w:p>
    <w:p w:rsidR="00DE7892" w:rsidRDefault="00DE7892" w:rsidP="00DE7892">
      <w:pPr>
        <w:pStyle w:val="Sangradetextonormal"/>
        <w:numPr>
          <w:ilvl w:val="0"/>
          <w:numId w:val="39"/>
        </w:numPr>
        <w:ind w:left="709" w:hanging="284"/>
        <w:rPr>
          <w:rFonts w:ascii="Arial" w:hAnsi="Arial" w:cs="Arial"/>
          <w:sz w:val="22"/>
          <w:szCs w:val="22"/>
        </w:rPr>
      </w:pPr>
      <w:r w:rsidRPr="001E5CD2">
        <w:rPr>
          <w:rFonts w:ascii="Arial" w:hAnsi="Arial" w:cs="Arial"/>
          <w:sz w:val="22"/>
          <w:szCs w:val="22"/>
        </w:rPr>
        <w:t>Acciones para reforzar la prevención y promoción de la salud.</w:t>
      </w:r>
    </w:p>
    <w:p w:rsidR="00DE7892" w:rsidRDefault="00DE7892" w:rsidP="00DE7892">
      <w:pPr>
        <w:pStyle w:val="Sangradetextonormal"/>
        <w:numPr>
          <w:ilvl w:val="0"/>
          <w:numId w:val="39"/>
        </w:numPr>
        <w:ind w:left="709" w:hanging="284"/>
        <w:rPr>
          <w:rFonts w:ascii="Arial" w:hAnsi="Arial" w:cs="Arial"/>
          <w:sz w:val="22"/>
          <w:szCs w:val="22"/>
        </w:rPr>
      </w:pPr>
      <w:r w:rsidRPr="001E5CD2">
        <w:rPr>
          <w:rFonts w:ascii="Arial" w:hAnsi="Arial" w:cs="Arial"/>
          <w:sz w:val="22"/>
          <w:szCs w:val="22"/>
        </w:rPr>
        <w:t>Aumento de capacidades de respuesta ante crisis sanitarias.</w:t>
      </w:r>
    </w:p>
    <w:p w:rsidR="00DE7892" w:rsidRDefault="00DE7892" w:rsidP="00DE7892">
      <w:pPr>
        <w:pStyle w:val="Sangradetextonormal"/>
        <w:numPr>
          <w:ilvl w:val="0"/>
          <w:numId w:val="39"/>
        </w:numPr>
        <w:ind w:left="709" w:hanging="284"/>
        <w:rPr>
          <w:rFonts w:ascii="Arial" w:hAnsi="Arial" w:cs="Arial"/>
          <w:sz w:val="22"/>
          <w:szCs w:val="22"/>
        </w:rPr>
      </w:pPr>
      <w:r w:rsidRPr="001E5CD2">
        <w:rPr>
          <w:rFonts w:ascii="Arial" w:hAnsi="Arial" w:cs="Arial"/>
          <w:sz w:val="22"/>
          <w:szCs w:val="22"/>
        </w:rPr>
        <w:lastRenderedPageBreak/>
        <w:t>Formación de profesionales sanitarios y recursos para compartir conocimiento.</w:t>
      </w:r>
    </w:p>
    <w:p w:rsidR="00DE7892" w:rsidRDefault="00DE7892" w:rsidP="00DE7892">
      <w:pPr>
        <w:pStyle w:val="Sangradetextonormal"/>
        <w:numPr>
          <w:ilvl w:val="0"/>
          <w:numId w:val="39"/>
        </w:numPr>
        <w:ind w:left="709" w:hanging="284"/>
        <w:rPr>
          <w:rFonts w:ascii="Arial" w:hAnsi="Arial" w:cs="Arial"/>
          <w:sz w:val="22"/>
          <w:szCs w:val="22"/>
        </w:rPr>
      </w:pPr>
      <w:r w:rsidRPr="001E5CD2">
        <w:rPr>
          <w:rFonts w:ascii="Arial" w:hAnsi="Arial" w:cs="Arial"/>
          <w:sz w:val="22"/>
          <w:szCs w:val="22"/>
        </w:rPr>
        <w:t>Plan para la racionalización del consumo de productos farmacéuticos y fomento de la sostenibilidad.</w:t>
      </w:r>
    </w:p>
    <w:p w:rsidR="00DE7892" w:rsidRPr="001E5CD2" w:rsidRDefault="00DE7892" w:rsidP="00DE7892">
      <w:pPr>
        <w:pStyle w:val="Sangradetextonormal"/>
        <w:numPr>
          <w:ilvl w:val="0"/>
          <w:numId w:val="39"/>
        </w:numPr>
        <w:ind w:left="709" w:hanging="284"/>
        <w:rPr>
          <w:rFonts w:ascii="Arial" w:hAnsi="Arial" w:cs="Arial"/>
          <w:sz w:val="22"/>
          <w:szCs w:val="22"/>
        </w:rPr>
      </w:pPr>
      <w:r w:rsidRPr="001E5CD2">
        <w:rPr>
          <w:rFonts w:ascii="Arial" w:hAnsi="Arial" w:cs="Arial"/>
          <w:i/>
          <w:sz w:val="22"/>
          <w:szCs w:val="22"/>
        </w:rPr>
        <w:t>Data lake</w:t>
      </w:r>
      <w:r w:rsidRPr="001E5CD2">
        <w:rPr>
          <w:rFonts w:ascii="Arial" w:hAnsi="Arial" w:cs="Arial"/>
          <w:sz w:val="22"/>
          <w:szCs w:val="22"/>
        </w:rPr>
        <w:t xml:space="preserve"> sanitario.</w:t>
      </w:r>
    </w:p>
    <w:p w:rsidR="00DE7892" w:rsidRDefault="00DE7892" w:rsidP="00DE7892">
      <w:pPr>
        <w:pStyle w:val="Prrafodelista"/>
        <w:spacing w:before="240" w:after="120" w:line="360" w:lineRule="auto"/>
        <w:ind w:left="425" w:right="499"/>
        <w:contextualSpacing w:val="0"/>
        <w:jc w:val="both"/>
        <w:rPr>
          <w:rFonts w:ascii="Arial" w:hAnsi="Arial" w:cs="Arial"/>
          <w:b/>
          <w:sz w:val="22"/>
          <w:szCs w:val="22"/>
        </w:rPr>
      </w:pPr>
    </w:p>
    <w:p w:rsidR="00DA56F4" w:rsidRDefault="00DE7892" w:rsidP="001B4AA9">
      <w:pPr>
        <w:pStyle w:val="Prrafodelista"/>
        <w:numPr>
          <w:ilvl w:val="0"/>
          <w:numId w:val="45"/>
        </w:numPr>
        <w:spacing w:before="240" w:after="120" w:line="360" w:lineRule="auto"/>
        <w:ind w:left="426" w:right="499" w:hanging="426"/>
        <w:contextualSpacing w:val="0"/>
        <w:jc w:val="both"/>
        <w:rPr>
          <w:rFonts w:ascii="Arial" w:hAnsi="Arial" w:cs="Arial"/>
          <w:b/>
          <w:sz w:val="22"/>
          <w:szCs w:val="22"/>
        </w:rPr>
      </w:pPr>
      <w:r>
        <w:rPr>
          <w:rFonts w:ascii="Arial" w:hAnsi="Arial" w:cs="Arial"/>
          <w:b/>
          <w:sz w:val="22"/>
          <w:szCs w:val="22"/>
        </w:rPr>
        <w:t>PRINCIPAL</w:t>
      </w:r>
      <w:r w:rsidR="00DA56F4">
        <w:rPr>
          <w:rFonts w:ascii="Arial" w:hAnsi="Arial" w:cs="Arial"/>
          <w:b/>
          <w:sz w:val="22"/>
          <w:szCs w:val="22"/>
        </w:rPr>
        <w:t>ES OBJETIVOS DEL COMPONENTE</w:t>
      </w:r>
    </w:p>
    <w:p w:rsidR="00DE7892" w:rsidRPr="003B119B" w:rsidRDefault="00DE7892" w:rsidP="00461297">
      <w:pPr>
        <w:pStyle w:val="Bullet1"/>
        <w:numPr>
          <w:ilvl w:val="0"/>
          <w:numId w:val="0"/>
        </w:numPr>
        <w:spacing w:before="240" w:line="360" w:lineRule="auto"/>
        <w:ind w:firstLine="426"/>
        <w:jc w:val="both"/>
        <w:rPr>
          <w:rFonts w:ascii="Arial" w:hAnsi="Arial" w:cs="Arial"/>
          <w:sz w:val="22"/>
          <w:szCs w:val="22"/>
        </w:rPr>
      </w:pPr>
      <w:r w:rsidRPr="003B119B">
        <w:rPr>
          <w:rFonts w:ascii="Arial" w:hAnsi="Arial" w:cs="Arial"/>
          <w:sz w:val="22"/>
          <w:szCs w:val="22"/>
        </w:rPr>
        <w:t>El objetivo general del componente es reforzar y fortalecer el Sistema Nacional de Salud español para que todas las personas tengan las máximas oportunidades de desarrollar y preservar su salud y que dispongan de un sistema sanitario público, universal y excelente, sólidamente cohesionado, proactivo, innovador e inteligente y con perspectiva de género, que cuide y promocione su salud a lo largo de toda la vida, en todas sus esferas.</w:t>
      </w:r>
    </w:p>
    <w:p w:rsidR="00DE7892" w:rsidRPr="003B119B" w:rsidRDefault="00DE7892" w:rsidP="00461297">
      <w:pPr>
        <w:pStyle w:val="Bullet1"/>
        <w:numPr>
          <w:ilvl w:val="0"/>
          <w:numId w:val="0"/>
        </w:numPr>
        <w:spacing w:before="240" w:line="360" w:lineRule="auto"/>
        <w:ind w:firstLine="360"/>
        <w:jc w:val="both"/>
        <w:rPr>
          <w:rFonts w:ascii="Arial" w:hAnsi="Arial" w:cs="Arial"/>
          <w:sz w:val="22"/>
          <w:szCs w:val="22"/>
        </w:rPr>
      </w:pPr>
      <w:r w:rsidRPr="003B119B">
        <w:rPr>
          <w:rFonts w:ascii="Arial" w:hAnsi="Arial" w:cs="Arial"/>
          <w:sz w:val="22"/>
          <w:szCs w:val="22"/>
        </w:rPr>
        <w:t>Los objetivos específicos son los siguientes:</w:t>
      </w:r>
    </w:p>
    <w:p w:rsidR="00DE7892" w:rsidRPr="00881C0C" w:rsidRDefault="00DE7892" w:rsidP="00DE7892">
      <w:pPr>
        <w:pStyle w:val="Bullet1"/>
        <w:numPr>
          <w:ilvl w:val="0"/>
          <w:numId w:val="41"/>
        </w:numPr>
        <w:spacing w:before="240" w:line="360" w:lineRule="auto"/>
        <w:jc w:val="both"/>
        <w:rPr>
          <w:rFonts w:ascii="Arial" w:hAnsi="Arial" w:cs="Arial"/>
          <w:sz w:val="22"/>
          <w:szCs w:val="22"/>
        </w:rPr>
      </w:pPr>
      <w:r w:rsidRPr="00881C0C">
        <w:rPr>
          <w:rFonts w:ascii="Arial" w:hAnsi="Arial" w:cs="Arial"/>
          <w:sz w:val="22"/>
          <w:szCs w:val="22"/>
        </w:rPr>
        <w:t xml:space="preserve">Preparar el Sistema para </w:t>
      </w:r>
      <w:r w:rsidRPr="00881C0C">
        <w:rPr>
          <w:rFonts w:ascii="Arial" w:hAnsi="Arial" w:cs="Arial"/>
          <w:bCs w:val="0"/>
          <w:sz w:val="22"/>
          <w:szCs w:val="22"/>
        </w:rPr>
        <w:t>prevenir y afrontar posibles amenazas sanitarias globales</w:t>
      </w:r>
      <w:r w:rsidRPr="00881C0C">
        <w:rPr>
          <w:rFonts w:ascii="Arial" w:hAnsi="Arial" w:cs="Arial"/>
          <w:sz w:val="22"/>
          <w:szCs w:val="22"/>
        </w:rPr>
        <w:t xml:space="preserve"> como la actual derivada de la COVID-19. Incrementar las </w:t>
      </w:r>
      <w:r w:rsidRPr="00881C0C">
        <w:rPr>
          <w:rFonts w:ascii="Arial" w:hAnsi="Arial" w:cs="Arial"/>
          <w:bCs w:val="0"/>
          <w:sz w:val="22"/>
          <w:szCs w:val="22"/>
        </w:rPr>
        <w:t>capacidades de salud pública y los sistemas de vigilancia epidemiológica</w:t>
      </w:r>
      <w:r w:rsidRPr="00881C0C">
        <w:rPr>
          <w:rFonts w:ascii="Arial" w:hAnsi="Arial" w:cs="Arial"/>
          <w:sz w:val="22"/>
          <w:szCs w:val="22"/>
        </w:rPr>
        <w:t>.</w:t>
      </w:r>
    </w:p>
    <w:p w:rsidR="00DE7892" w:rsidRPr="00881C0C" w:rsidRDefault="00DE7892" w:rsidP="00DE7892">
      <w:pPr>
        <w:pStyle w:val="Bullet1"/>
        <w:numPr>
          <w:ilvl w:val="0"/>
          <w:numId w:val="41"/>
        </w:numPr>
        <w:spacing w:before="240" w:line="360" w:lineRule="auto"/>
        <w:jc w:val="both"/>
        <w:rPr>
          <w:rFonts w:ascii="Arial" w:hAnsi="Arial" w:cs="Arial"/>
          <w:sz w:val="22"/>
          <w:szCs w:val="22"/>
        </w:rPr>
      </w:pPr>
      <w:r w:rsidRPr="00881C0C">
        <w:rPr>
          <w:rFonts w:ascii="Arial" w:hAnsi="Arial" w:cs="Arial"/>
          <w:sz w:val="22"/>
          <w:szCs w:val="22"/>
        </w:rPr>
        <w:t xml:space="preserve">Proteger la salud de toda la ciudadanía </w:t>
      </w:r>
      <w:r w:rsidRPr="00881C0C">
        <w:rPr>
          <w:rFonts w:ascii="Arial" w:hAnsi="Arial" w:cs="Arial"/>
          <w:bCs w:val="0"/>
          <w:sz w:val="22"/>
          <w:szCs w:val="22"/>
        </w:rPr>
        <w:t>con equidad</w:t>
      </w:r>
      <w:r w:rsidRPr="00881C0C">
        <w:rPr>
          <w:rFonts w:ascii="Arial" w:hAnsi="Arial" w:cs="Arial"/>
          <w:sz w:val="22"/>
          <w:szCs w:val="22"/>
        </w:rPr>
        <w:t xml:space="preserve"> y prestarle una atención integral con la máxima </w:t>
      </w:r>
      <w:r w:rsidRPr="00881C0C">
        <w:rPr>
          <w:rFonts w:ascii="Arial" w:hAnsi="Arial" w:cs="Arial"/>
          <w:bCs w:val="0"/>
          <w:sz w:val="22"/>
          <w:szCs w:val="22"/>
        </w:rPr>
        <w:t>rapidez, calidad, seguridad y capacidad resolutiva</w:t>
      </w:r>
      <w:r w:rsidRPr="00881C0C">
        <w:rPr>
          <w:rFonts w:ascii="Arial" w:hAnsi="Arial" w:cs="Arial"/>
          <w:sz w:val="22"/>
          <w:szCs w:val="22"/>
        </w:rPr>
        <w:t>, independientemente de sus recursos o del lugar de residencia, género, origen o edad, garantizando su acce</w:t>
      </w:r>
      <w:r>
        <w:rPr>
          <w:rFonts w:ascii="Arial" w:hAnsi="Arial" w:cs="Arial"/>
          <w:sz w:val="22"/>
          <w:szCs w:val="22"/>
        </w:rPr>
        <w:t>sibilidad al sistema sanitario.</w:t>
      </w:r>
    </w:p>
    <w:p w:rsidR="00DE7892" w:rsidRPr="00881C0C" w:rsidRDefault="00DE7892" w:rsidP="00DE7892">
      <w:pPr>
        <w:pStyle w:val="Bullet1"/>
        <w:numPr>
          <w:ilvl w:val="0"/>
          <w:numId w:val="41"/>
        </w:numPr>
        <w:spacing w:before="240" w:line="360" w:lineRule="auto"/>
        <w:jc w:val="both"/>
        <w:rPr>
          <w:rFonts w:ascii="Arial" w:hAnsi="Arial" w:cs="Arial"/>
          <w:sz w:val="22"/>
          <w:szCs w:val="22"/>
        </w:rPr>
      </w:pPr>
      <w:r w:rsidRPr="00881C0C">
        <w:rPr>
          <w:rFonts w:ascii="Arial" w:hAnsi="Arial" w:cs="Arial"/>
          <w:sz w:val="22"/>
          <w:szCs w:val="22"/>
        </w:rPr>
        <w:t xml:space="preserve">Mantener a las </w:t>
      </w:r>
      <w:r w:rsidRPr="00881C0C">
        <w:rPr>
          <w:rFonts w:ascii="Arial" w:hAnsi="Arial" w:cs="Arial"/>
          <w:bCs w:val="0"/>
          <w:sz w:val="22"/>
          <w:szCs w:val="22"/>
        </w:rPr>
        <w:t>personas como centro del sistema</w:t>
      </w:r>
      <w:r w:rsidRPr="00881C0C">
        <w:rPr>
          <w:rFonts w:ascii="Arial" w:hAnsi="Arial" w:cs="Arial"/>
          <w:sz w:val="22"/>
          <w:szCs w:val="22"/>
        </w:rPr>
        <w:t>, mejorando su participación y rediseñando la atención sanitaria para orientarla hacia la salud de las personas y de las comunidades, garantizando sistemas de información que permitan medir no solo actividad si</w:t>
      </w:r>
      <w:r>
        <w:rPr>
          <w:rFonts w:ascii="Arial" w:hAnsi="Arial" w:cs="Arial"/>
          <w:sz w:val="22"/>
          <w:szCs w:val="22"/>
        </w:rPr>
        <w:t>no resultados finales en salud.</w:t>
      </w:r>
    </w:p>
    <w:p w:rsidR="00DE7892" w:rsidRPr="00881C0C" w:rsidRDefault="00DE7892" w:rsidP="00DE7892">
      <w:pPr>
        <w:pStyle w:val="Bullet1"/>
        <w:numPr>
          <w:ilvl w:val="0"/>
          <w:numId w:val="41"/>
        </w:numPr>
        <w:spacing w:before="240" w:line="360" w:lineRule="auto"/>
        <w:jc w:val="both"/>
        <w:rPr>
          <w:rFonts w:ascii="Arial" w:hAnsi="Arial" w:cs="Arial"/>
          <w:sz w:val="22"/>
          <w:szCs w:val="22"/>
        </w:rPr>
      </w:pPr>
      <w:r w:rsidRPr="00881C0C">
        <w:rPr>
          <w:rFonts w:ascii="Arial" w:hAnsi="Arial" w:cs="Arial"/>
          <w:bCs w:val="0"/>
          <w:sz w:val="22"/>
          <w:szCs w:val="22"/>
        </w:rPr>
        <w:t xml:space="preserve">Promover la salud y el bienestar de forma activa </w:t>
      </w:r>
      <w:r w:rsidRPr="00881C0C">
        <w:rPr>
          <w:rFonts w:ascii="Arial" w:hAnsi="Arial" w:cs="Arial"/>
          <w:sz w:val="22"/>
          <w:szCs w:val="22"/>
        </w:rPr>
        <w:t>y prevenir la enfermedad y la dependencia a lo largo de toda la vida.</w:t>
      </w:r>
    </w:p>
    <w:p w:rsidR="00DE7892" w:rsidRPr="00881C0C" w:rsidRDefault="00DE7892" w:rsidP="00DE7892">
      <w:pPr>
        <w:pStyle w:val="Bullet1"/>
        <w:numPr>
          <w:ilvl w:val="0"/>
          <w:numId w:val="41"/>
        </w:numPr>
        <w:spacing w:before="240" w:line="360" w:lineRule="auto"/>
        <w:jc w:val="both"/>
        <w:rPr>
          <w:rFonts w:ascii="Arial" w:hAnsi="Arial" w:cs="Arial"/>
          <w:sz w:val="22"/>
          <w:szCs w:val="22"/>
        </w:rPr>
      </w:pPr>
      <w:r w:rsidRPr="00881C0C">
        <w:rPr>
          <w:rFonts w:ascii="Arial" w:hAnsi="Arial" w:cs="Arial"/>
          <w:sz w:val="22"/>
          <w:szCs w:val="22"/>
        </w:rPr>
        <w:t xml:space="preserve">Atraer y retener a los y las </w:t>
      </w:r>
      <w:r w:rsidRPr="00881C0C">
        <w:rPr>
          <w:rFonts w:ascii="Arial" w:hAnsi="Arial" w:cs="Arial"/>
          <w:bCs w:val="0"/>
          <w:sz w:val="22"/>
          <w:szCs w:val="22"/>
        </w:rPr>
        <w:t>mejores profesionales</w:t>
      </w:r>
      <w:r w:rsidRPr="00881C0C">
        <w:rPr>
          <w:rFonts w:ascii="Arial" w:hAnsi="Arial" w:cs="Arial"/>
          <w:sz w:val="22"/>
          <w:szCs w:val="22"/>
        </w:rPr>
        <w:t>, ofreciéndoles posibilidades de desarrollo individual y colectivo, de modo que consideren que el Sistema Nacional de Salud es el mejor lugar para desarrollar su carrera profesional.</w:t>
      </w:r>
    </w:p>
    <w:p w:rsidR="00DE7892" w:rsidRPr="00881C0C" w:rsidRDefault="00DE7892" w:rsidP="00DE7892">
      <w:pPr>
        <w:pStyle w:val="Bullet1"/>
        <w:numPr>
          <w:ilvl w:val="0"/>
          <w:numId w:val="41"/>
        </w:numPr>
        <w:spacing w:before="240" w:line="360" w:lineRule="auto"/>
        <w:jc w:val="both"/>
        <w:rPr>
          <w:rFonts w:ascii="Arial" w:hAnsi="Arial" w:cs="Arial"/>
          <w:sz w:val="22"/>
          <w:szCs w:val="22"/>
        </w:rPr>
      </w:pPr>
      <w:r w:rsidRPr="00881C0C">
        <w:rPr>
          <w:rFonts w:ascii="Arial" w:hAnsi="Arial" w:cs="Arial"/>
          <w:sz w:val="22"/>
          <w:szCs w:val="22"/>
        </w:rPr>
        <w:t xml:space="preserve">Avanzar hacia un Sistema </w:t>
      </w:r>
      <w:r w:rsidRPr="00881C0C">
        <w:rPr>
          <w:rFonts w:ascii="Arial" w:hAnsi="Arial" w:cs="Arial"/>
          <w:bCs w:val="0"/>
          <w:sz w:val="22"/>
          <w:szCs w:val="22"/>
        </w:rPr>
        <w:t>Nacional de Salud generador de información y conocimiento, digitalizado</w:t>
      </w:r>
      <w:r w:rsidRPr="00881C0C">
        <w:rPr>
          <w:rFonts w:ascii="Arial" w:hAnsi="Arial" w:cs="Arial"/>
          <w:sz w:val="22"/>
          <w:szCs w:val="22"/>
        </w:rPr>
        <w:t xml:space="preserve">, y en el que se potencie la </w:t>
      </w:r>
      <w:r w:rsidRPr="00881C0C">
        <w:rPr>
          <w:rFonts w:ascii="Arial" w:hAnsi="Arial" w:cs="Arial"/>
          <w:bCs w:val="0"/>
          <w:sz w:val="22"/>
          <w:szCs w:val="22"/>
        </w:rPr>
        <w:t>investigación y la innovación sanitaria</w:t>
      </w:r>
      <w:r w:rsidRPr="00881C0C">
        <w:rPr>
          <w:rFonts w:ascii="Arial" w:hAnsi="Arial" w:cs="Arial"/>
          <w:sz w:val="22"/>
          <w:szCs w:val="22"/>
        </w:rPr>
        <w:t xml:space="preserve">, </w:t>
      </w:r>
      <w:r w:rsidRPr="00881C0C">
        <w:rPr>
          <w:rFonts w:ascii="Arial" w:hAnsi="Arial" w:cs="Arial"/>
          <w:sz w:val="22"/>
          <w:szCs w:val="22"/>
        </w:rPr>
        <w:lastRenderedPageBreak/>
        <w:t>constituyéndose en tractor del empleo, el crecimiento, la productividad y la innovación del tejido empresaria</w:t>
      </w:r>
      <w:r>
        <w:rPr>
          <w:rFonts w:ascii="Arial" w:hAnsi="Arial" w:cs="Arial"/>
          <w:sz w:val="22"/>
          <w:szCs w:val="22"/>
        </w:rPr>
        <w:t>l y la sociedad en su conjunto.</w:t>
      </w:r>
    </w:p>
    <w:p w:rsidR="00DE7892" w:rsidRPr="00881C0C" w:rsidRDefault="00DE7892" w:rsidP="00DE7892">
      <w:pPr>
        <w:pStyle w:val="Bullet1"/>
        <w:numPr>
          <w:ilvl w:val="0"/>
          <w:numId w:val="41"/>
        </w:numPr>
        <w:spacing w:before="240" w:line="360" w:lineRule="auto"/>
        <w:jc w:val="both"/>
        <w:rPr>
          <w:rFonts w:ascii="Arial" w:hAnsi="Arial" w:cs="Arial"/>
          <w:sz w:val="22"/>
          <w:szCs w:val="22"/>
        </w:rPr>
      </w:pPr>
      <w:r w:rsidRPr="00881C0C">
        <w:rPr>
          <w:rFonts w:ascii="Arial" w:hAnsi="Arial" w:cs="Arial"/>
          <w:sz w:val="22"/>
          <w:szCs w:val="22"/>
        </w:rPr>
        <w:t xml:space="preserve">Asegurar la </w:t>
      </w:r>
      <w:r w:rsidRPr="00881C0C">
        <w:rPr>
          <w:rFonts w:ascii="Arial" w:hAnsi="Arial" w:cs="Arial"/>
          <w:bCs w:val="0"/>
          <w:sz w:val="22"/>
          <w:szCs w:val="22"/>
        </w:rPr>
        <w:t>financiación suficiente y sostenible</w:t>
      </w:r>
      <w:r w:rsidRPr="00881C0C">
        <w:rPr>
          <w:rFonts w:ascii="Arial" w:hAnsi="Arial" w:cs="Arial"/>
          <w:sz w:val="22"/>
          <w:szCs w:val="22"/>
        </w:rPr>
        <w:t xml:space="preserve"> para abordar los nuevos retos en salud propios de una sociedad moderna y desarrollada, y asegurar asimismo la eficiencia en el gasto, eliminando aquello que no aporta valor.</w:t>
      </w:r>
    </w:p>
    <w:p w:rsidR="00DE7892" w:rsidRPr="00881C0C" w:rsidRDefault="00DE7892" w:rsidP="00DE7892">
      <w:pPr>
        <w:pStyle w:val="Bullet1"/>
        <w:numPr>
          <w:ilvl w:val="0"/>
          <w:numId w:val="41"/>
        </w:numPr>
        <w:spacing w:before="240" w:line="360" w:lineRule="auto"/>
        <w:jc w:val="both"/>
        <w:rPr>
          <w:rFonts w:ascii="Arial" w:hAnsi="Arial" w:cs="Arial"/>
          <w:sz w:val="22"/>
          <w:szCs w:val="22"/>
        </w:rPr>
      </w:pPr>
      <w:r w:rsidRPr="00881C0C">
        <w:rPr>
          <w:rFonts w:ascii="Arial" w:hAnsi="Arial" w:cs="Arial"/>
          <w:sz w:val="22"/>
          <w:szCs w:val="22"/>
        </w:rPr>
        <w:t xml:space="preserve">Fortalecer y desarrollar la </w:t>
      </w:r>
      <w:r w:rsidRPr="00881C0C">
        <w:rPr>
          <w:rFonts w:ascii="Arial" w:hAnsi="Arial" w:cs="Arial"/>
          <w:bCs w:val="0"/>
          <w:sz w:val="22"/>
          <w:szCs w:val="22"/>
        </w:rPr>
        <w:t>coordinación y la gobernanza multinivel</w:t>
      </w:r>
      <w:r w:rsidRPr="00881C0C">
        <w:rPr>
          <w:rFonts w:ascii="Arial" w:hAnsi="Arial" w:cs="Arial"/>
          <w:sz w:val="22"/>
          <w:szCs w:val="22"/>
        </w:rPr>
        <w:t xml:space="preserve"> en la gestión del Sistema Nacional de Salud y potenciar la cohesión territorial.</w:t>
      </w:r>
    </w:p>
    <w:p w:rsidR="00DE7892" w:rsidRPr="00881C0C" w:rsidRDefault="00DE7892" w:rsidP="00DE7892">
      <w:pPr>
        <w:pStyle w:val="Bullet1"/>
        <w:numPr>
          <w:ilvl w:val="0"/>
          <w:numId w:val="41"/>
        </w:numPr>
        <w:spacing w:before="240" w:line="360" w:lineRule="auto"/>
        <w:jc w:val="both"/>
        <w:rPr>
          <w:rFonts w:ascii="Arial" w:hAnsi="Arial" w:cs="Arial"/>
          <w:sz w:val="22"/>
          <w:szCs w:val="22"/>
        </w:rPr>
      </w:pPr>
      <w:r w:rsidRPr="00881C0C">
        <w:rPr>
          <w:rFonts w:ascii="Arial" w:hAnsi="Arial" w:cs="Arial"/>
          <w:sz w:val="22"/>
          <w:szCs w:val="22"/>
        </w:rPr>
        <w:t>Promover activamente estrategias para alcanzar la equidad de género en la salud, eliminando las desigualdades en salud injustas y evitables.</w:t>
      </w:r>
    </w:p>
    <w:p w:rsidR="00DE7892" w:rsidRDefault="00DE7892" w:rsidP="00DE7892">
      <w:pPr>
        <w:pStyle w:val="Prrafodelista"/>
        <w:spacing w:before="240" w:after="120" w:line="360" w:lineRule="auto"/>
        <w:ind w:left="426" w:right="499"/>
        <w:contextualSpacing w:val="0"/>
        <w:jc w:val="both"/>
        <w:rPr>
          <w:rFonts w:ascii="Arial" w:hAnsi="Arial" w:cs="Arial"/>
          <w:b/>
          <w:sz w:val="22"/>
          <w:szCs w:val="22"/>
        </w:rPr>
      </w:pPr>
    </w:p>
    <w:p w:rsidR="00DA56F4" w:rsidRDefault="00DA56F4" w:rsidP="001B4AA9">
      <w:pPr>
        <w:pStyle w:val="Prrafodelista"/>
        <w:numPr>
          <w:ilvl w:val="0"/>
          <w:numId w:val="45"/>
        </w:numPr>
        <w:spacing w:before="240" w:after="120" w:line="360" w:lineRule="auto"/>
        <w:ind w:left="425" w:right="499" w:hanging="425"/>
        <w:contextualSpacing w:val="0"/>
        <w:jc w:val="both"/>
        <w:rPr>
          <w:rFonts w:ascii="Arial" w:hAnsi="Arial" w:cs="Arial"/>
          <w:b/>
          <w:sz w:val="22"/>
          <w:szCs w:val="22"/>
        </w:rPr>
      </w:pPr>
      <w:r>
        <w:rPr>
          <w:rFonts w:ascii="Arial" w:hAnsi="Arial" w:cs="Arial"/>
          <w:b/>
          <w:sz w:val="22"/>
          <w:szCs w:val="22"/>
        </w:rPr>
        <w:t>DESCRIPCIÓN DE LA INVERSIÓN</w:t>
      </w:r>
    </w:p>
    <w:p w:rsidR="00DE7892" w:rsidRPr="00DE7892" w:rsidRDefault="00DE7892" w:rsidP="00461297">
      <w:pPr>
        <w:pStyle w:val="Prrafodelista"/>
        <w:spacing w:before="240" w:after="120" w:line="360" w:lineRule="auto"/>
        <w:ind w:left="0" w:right="499" w:firstLine="425"/>
        <w:contextualSpacing w:val="0"/>
        <w:jc w:val="both"/>
        <w:rPr>
          <w:rFonts w:ascii="Arial" w:hAnsi="Arial"/>
          <w:sz w:val="22"/>
          <w:szCs w:val="22"/>
        </w:rPr>
      </w:pPr>
      <w:r w:rsidRPr="00DE7892">
        <w:rPr>
          <w:rFonts w:ascii="Arial" w:hAnsi="Arial"/>
          <w:sz w:val="22"/>
          <w:szCs w:val="22"/>
        </w:rPr>
        <w:t>Esta inversión pretende reforzar las capacidades y competencias de los profesionales de la sanidad, con especial atención a la formación vinculada a las reformas e inversiones de este Componente. Asimismo, pretende promover herramientas que permitan a los profesionales sanitarios compartir conocimiento para mejorar la coordinación y calidad de la atención sanitaria.</w:t>
      </w:r>
    </w:p>
    <w:p w:rsidR="00DE7892" w:rsidRPr="00DE7892" w:rsidRDefault="00DE7892" w:rsidP="00DE7892">
      <w:pPr>
        <w:pStyle w:val="Prrafodelista"/>
        <w:spacing w:before="240" w:after="120" w:line="360" w:lineRule="auto"/>
        <w:ind w:right="499"/>
        <w:contextualSpacing w:val="0"/>
        <w:jc w:val="both"/>
        <w:rPr>
          <w:rFonts w:ascii="Arial" w:hAnsi="Arial" w:cs="Arial"/>
          <w:b/>
          <w:sz w:val="22"/>
          <w:szCs w:val="22"/>
        </w:rPr>
      </w:pPr>
      <w:r w:rsidRPr="00DE7892">
        <w:rPr>
          <w:rFonts w:ascii="Arial" w:hAnsi="Arial"/>
          <w:sz w:val="22"/>
          <w:szCs w:val="22"/>
        </w:rPr>
        <w:t>La inversión se despliega en cuatro ámbitos:</w:t>
      </w:r>
    </w:p>
    <w:p w:rsidR="00DE7892" w:rsidRPr="00DE7892" w:rsidRDefault="00DE7892" w:rsidP="00DE7892">
      <w:pPr>
        <w:pStyle w:val="Default"/>
        <w:numPr>
          <w:ilvl w:val="0"/>
          <w:numId w:val="46"/>
        </w:numPr>
        <w:spacing w:before="240" w:after="120" w:line="360" w:lineRule="auto"/>
        <w:ind w:hanging="294"/>
        <w:jc w:val="both"/>
        <w:rPr>
          <w:rFonts w:cs="Times New Roman"/>
          <w:color w:val="auto"/>
          <w:sz w:val="22"/>
          <w:szCs w:val="22"/>
          <w:lang w:val="es-ES_tradnl"/>
        </w:rPr>
      </w:pPr>
      <w:r w:rsidRPr="00DE7892">
        <w:rPr>
          <w:rFonts w:cs="Times New Roman"/>
          <w:color w:val="auto"/>
          <w:sz w:val="22"/>
          <w:szCs w:val="22"/>
          <w:lang w:val="es-ES_tradnl"/>
        </w:rPr>
        <w:t>Formación continuada.</w:t>
      </w:r>
    </w:p>
    <w:p w:rsidR="00DE7892" w:rsidRPr="00DE7892" w:rsidRDefault="00DE7892" w:rsidP="00DE7892">
      <w:pPr>
        <w:pStyle w:val="Default"/>
        <w:numPr>
          <w:ilvl w:val="0"/>
          <w:numId w:val="46"/>
        </w:numPr>
        <w:spacing w:before="240" w:after="120" w:line="360" w:lineRule="auto"/>
        <w:ind w:hanging="294"/>
        <w:jc w:val="both"/>
        <w:rPr>
          <w:rFonts w:cs="Times New Roman"/>
          <w:color w:val="auto"/>
          <w:sz w:val="22"/>
          <w:szCs w:val="22"/>
          <w:lang w:val="es-ES_tradnl"/>
        </w:rPr>
      </w:pPr>
      <w:r w:rsidRPr="00DE7892">
        <w:rPr>
          <w:rFonts w:cs="Times New Roman"/>
          <w:color w:val="auto"/>
          <w:sz w:val="22"/>
          <w:szCs w:val="22"/>
          <w:lang w:val="es-ES_tradnl"/>
        </w:rPr>
        <w:t>Recertificación de competencias.</w:t>
      </w:r>
    </w:p>
    <w:p w:rsidR="00DE7892" w:rsidRPr="00DE7892" w:rsidRDefault="00DE7892" w:rsidP="00DE7892">
      <w:pPr>
        <w:pStyle w:val="Default"/>
        <w:numPr>
          <w:ilvl w:val="0"/>
          <w:numId w:val="46"/>
        </w:numPr>
        <w:spacing w:before="240" w:after="120" w:line="360" w:lineRule="auto"/>
        <w:ind w:hanging="294"/>
        <w:jc w:val="both"/>
        <w:rPr>
          <w:rFonts w:cs="Times New Roman"/>
          <w:color w:val="auto"/>
          <w:sz w:val="22"/>
          <w:szCs w:val="22"/>
          <w:lang w:val="es-ES_tradnl"/>
        </w:rPr>
      </w:pPr>
      <w:r w:rsidRPr="00DE7892">
        <w:rPr>
          <w:rFonts w:cs="Times New Roman"/>
          <w:color w:val="auto"/>
          <w:sz w:val="22"/>
          <w:szCs w:val="22"/>
          <w:lang w:val="es-ES_tradnl"/>
        </w:rPr>
        <w:t xml:space="preserve">Herramientas colaborativas para atender a los pacientes de alta complejidad. </w:t>
      </w:r>
    </w:p>
    <w:p w:rsidR="00DE7892" w:rsidRPr="00DE7892" w:rsidRDefault="00DE7892" w:rsidP="00DE7892">
      <w:pPr>
        <w:pStyle w:val="Default"/>
        <w:numPr>
          <w:ilvl w:val="0"/>
          <w:numId w:val="46"/>
        </w:numPr>
        <w:spacing w:before="240" w:after="120" w:line="360" w:lineRule="auto"/>
        <w:ind w:hanging="294"/>
        <w:jc w:val="both"/>
        <w:rPr>
          <w:b/>
          <w:sz w:val="22"/>
          <w:szCs w:val="22"/>
        </w:rPr>
      </w:pPr>
      <w:r w:rsidRPr="00DE7892">
        <w:rPr>
          <w:sz w:val="22"/>
          <w:szCs w:val="22"/>
        </w:rPr>
        <w:t>Elaboración de un mapa informatizado para visualizar recursos compartidos y prestaciones de la atención temprana en España</w:t>
      </w:r>
      <w:r>
        <w:rPr>
          <w:sz w:val="22"/>
          <w:szCs w:val="22"/>
        </w:rPr>
        <w:t>.</w:t>
      </w:r>
    </w:p>
    <w:p w:rsidR="00DE7892" w:rsidRDefault="00DE7892" w:rsidP="00DE7892">
      <w:pPr>
        <w:pStyle w:val="Default"/>
        <w:spacing w:before="240" w:after="120" w:line="360" w:lineRule="auto"/>
        <w:ind w:left="720"/>
        <w:jc w:val="both"/>
        <w:rPr>
          <w:sz w:val="22"/>
          <w:szCs w:val="22"/>
        </w:rPr>
      </w:pPr>
    </w:p>
    <w:p w:rsidR="00DE7892" w:rsidRDefault="00DE7892" w:rsidP="00DE7892">
      <w:pPr>
        <w:pStyle w:val="Default"/>
        <w:spacing w:before="240" w:after="120" w:line="360" w:lineRule="auto"/>
        <w:ind w:left="720"/>
        <w:jc w:val="both"/>
        <w:rPr>
          <w:sz w:val="22"/>
          <w:szCs w:val="22"/>
        </w:rPr>
      </w:pPr>
    </w:p>
    <w:p w:rsidR="00DE7892" w:rsidRDefault="00DE7892" w:rsidP="00DE7892">
      <w:pPr>
        <w:pStyle w:val="Default"/>
        <w:spacing w:before="240" w:after="120" w:line="360" w:lineRule="auto"/>
        <w:ind w:left="720"/>
        <w:jc w:val="both"/>
        <w:rPr>
          <w:b/>
          <w:sz w:val="22"/>
          <w:szCs w:val="22"/>
        </w:rPr>
      </w:pPr>
    </w:p>
    <w:p w:rsidR="00027C4E" w:rsidRPr="00DE7892" w:rsidRDefault="00027C4E" w:rsidP="00DE7892">
      <w:pPr>
        <w:pStyle w:val="Default"/>
        <w:spacing w:before="240" w:after="120" w:line="360" w:lineRule="auto"/>
        <w:ind w:left="720"/>
        <w:jc w:val="both"/>
        <w:rPr>
          <w:b/>
          <w:sz w:val="22"/>
          <w:szCs w:val="22"/>
        </w:rPr>
      </w:pPr>
    </w:p>
    <w:p w:rsidR="00DA56F4" w:rsidRDefault="001B4AA9" w:rsidP="00DA56F4">
      <w:pPr>
        <w:pStyle w:val="Prrafodelista"/>
        <w:numPr>
          <w:ilvl w:val="0"/>
          <w:numId w:val="45"/>
        </w:numPr>
        <w:spacing w:before="240" w:after="120" w:line="360" w:lineRule="auto"/>
        <w:ind w:left="426" w:right="499" w:hanging="426"/>
        <w:contextualSpacing w:val="0"/>
        <w:jc w:val="both"/>
        <w:rPr>
          <w:rFonts w:ascii="Arial" w:hAnsi="Arial" w:cs="Arial"/>
          <w:b/>
          <w:sz w:val="22"/>
          <w:szCs w:val="22"/>
        </w:rPr>
      </w:pPr>
      <w:r>
        <w:rPr>
          <w:rFonts w:ascii="Arial" w:hAnsi="Arial" w:cs="Arial"/>
          <w:b/>
          <w:sz w:val="22"/>
          <w:szCs w:val="22"/>
        </w:rPr>
        <w:lastRenderedPageBreak/>
        <w:t>COSTE DE LA INVERSIÓN Y DISTRIBUCIÓN ANUALIZADA</w:t>
      </w:r>
    </w:p>
    <w:tbl>
      <w:tblPr>
        <w:tblStyle w:val="Tablaconcuadrcula"/>
        <w:tblW w:w="0" w:type="auto"/>
        <w:jc w:val="center"/>
        <w:tblLook w:val="04A0" w:firstRow="1" w:lastRow="0" w:firstColumn="1" w:lastColumn="0" w:noHBand="0" w:noVBand="1"/>
      </w:tblPr>
      <w:tblGrid>
        <w:gridCol w:w="1363"/>
        <w:gridCol w:w="1015"/>
        <w:gridCol w:w="1195"/>
        <w:gridCol w:w="1195"/>
        <w:gridCol w:w="961"/>
        <w:gridCol w:w="960"/>
        <w:gridCol w:w="960"/>
        <w:gridCol w:w="960"/>
        <w:gridCol w:w="961"/>
      </w:tblGrid>
      <w:tr w:rsidR="001B4AA9" w:rsidRPr="008C1FA6" w:rsidTr="00C9786E">
        <w:trPr>
          <w:jc w:val="center"/>
        </w:trPr>
        <w:tc>
          <w:tcPr>
            <w:tcW w:w="0" w:type="auto"/>
            <w:vAlign w:val="center"/>
          </w:tcPr>
          <w:p w:rsidR="001B4AA9" w:rsidRPr="008C1FA6" w:rsidRDefault="001B4AA9" w:rsidP="00C9786E">
            <w:pPr>
              <w:spacing w:before="120" w:after="120" w:line="360" w:lineRule="auto"/>
              <w:jc w:val="center"/>
              <w:rPr>
                <w:rFonts w:ascii="Arial" w:hAnsi="Arial" w:cs="Arial"/>
                <w:b/>
                <w:sz w:val="16"/>
                <w:szCs w:val="16"/>
              </w:rPr>
            </w:pPr>
            <w:r w:rsidRPr="008C1FA6">
              <w:rPr>
                <w:rFonts w:ascii="Arial" w:hAnsi="Arial" w:cs="Arial"/>
                <w:b/>
                <w:sz w:val="16"/>
                <w:szCs w:val="16"/>
              </w:rPr>
              <w:t>Periodificación</w:t>
            </w:r>
          </w:p>
        </w:tc>
        <w:tc>
          <w:tcPr>
            <w:tcW w:w="1015" w:type="dxa"/>
            <w:vAlign w:val="center"/>
          </w:tcPr>
          <w:p w:rsidR="001B4AA9" w:rsidRPr="008C1FA6" w:rsidRDefault="001B4AA9" w:rsidP="00C9786E">
            <w:pPr>
              <w:spacing w:before="240" w:after="120" w:line="360" w:lineRule="auto"/>
              <w:jc w:val="center"/>
              <w:rPr>
                <w:rFonts w:ascii="Arial" w:hAnsi="Arial" w:cs="Arial"/>
                <w:b/>
                <w:sz w:val="16"/>
                <w:szCs w:val="16"/>
              </w:rPr>
            </w:pPr>
            <w:r w:rsidRPr="008C1FA6">
              <w:rPr>
                <w:rFonts w:ascii="Arial" w:hAnsi="Arial" w:cs="Arial"/>
                <w:b/>
                <w:sz w:val="16"/>
                <w:szCs w:val="16"/>
              </w:rPr>
              <w:t>2020</w:t>
            </w:r>
          </w:p>
        </w:tc>
        <w:tc>
          <w:tcPr>
            <w:tcW w:w="1195" w:type="dxa"/>
            <w:vAlign w:val="center"/>
          </w:tcPr>
          <w:p w:rsidR="001B4AA9" w:rsidRPr="008C1FA6" w:rsidRDefault="001B4AA9" w:rsidP="00C9786E">
            <w:pPr>
              <w:spacing w:before="240" w:after="120" w:line="360" w:lineRule="auto"/>
              <w:jc w:val="center"/>
              <w:rPr>
                <w:rFonts w:ascii="Arial" w:hAnsi="Arial" w:cs="Arial"/>
                <w:b/>
                <w:sz w:val="16"/>
                <w:szCs w:val="16"/>
              </w:rPr>
            </w:pPr>
            <w:r w:rsidRPr="008C1FA6">
              <w:rPr>
                <w:rFonts w:ascii="Arial" w:hAnsi="Arial" w:cs="Arial"/>
                <w:b/>
                <w:sz w:val="16"/>
                <w:szCs w:val="16"/>
              </w:rPr>
              <w:t>2021</w:t>
            </w:r>
          </w:p>
        </w:tc>
        <w:tc>
          <w:tcPr>
            <w:tcW w:w="1195" w:type="dxa"/>
            <w:vAlign w:val="center"/>
          </w:tcPr>
          <w:p w:rsidR="001B4AA9" w:rsidRPr="008C1FA6" w:rsidRDefault="001B4AA9" w:rsidP="00C9786E">
            <w:pPr>
              <w:spacing w:before="240" w:after="120" w:line="360" w:lineRule="auto"/>
              <w:jc w:val="center"/>
              <w:rPr>
                <w:rFonts w:ascii="Arial" w:hAnsi="Arial" w:cs="Arial"/>
                <w:b/>
                <w:sz w:val="16"/>
                <w:szCs w:val="16"/>
              </w:rPr>
            </w:pPr>
            <w:r w:rsidRPr="008C1FA6">
              <w:rPr>
                <w:rFonts w:ascii="Arial" w:hAnsi="Arial" w:cs="Arial"/>
                <w:b/>
                <w:sz w:val="16"/>
                <w:szCs w:val="16"/>
              </w:rPr>
              <w:t>2022</w:t>
            </w:r>
          </w:p>
        </w:tc>
        <w:tc>
          <w:tcPr>
            <w:tcW w:w="961" w:type="dxa"/>
            <w:vAlign w:val="center"/>
          </w:tcPr>
          <w:p w:rsidR="001B4AA9" w:rsidRPr="008C1FA6" w:rsidRDefault="001B4AA9" w:rsidP="00C9786E">
            <w:pPr>
              <w:spacing w:before="240" w:after="120" w:line="360" w:lineRule="auto"/>
              <w:jc w:val="center"/>
              <w:rPr>
                <w:rFonts w:ascii="Arial" w:hAnsi="Arial" w:cs="Arial"/>
                <w:b/>
                <w:sz w:val="16"/>
                <w:szCs w:val="16"/>
              </w:rPr>
            </w:pPr>
            <w:r w:rsidRPr="008C1FA6">
              <w:rPr>
                <w:rFonts w:ascii="Arial" w:hAnsi="Arial" w:cs="Arial"/>
                <w:b/>
                <w:sz w:val="16"/>
                <w:szCs w:val="16"/>
              </w:rPr>
              <w:t>2023</w:t>
            </w:r>
          </w:p>
        </w:tc>
        <w:tc>
          <w:tcPr>
            <w:tcW w:w="960" w:type="dxa"/>
            <w:vAlign w:val="center"/>
          </w:tcPr>
          <w:p w:rsidR="001B4AA9" w:rsidRPr="008C1FA6" w:rsidRDefault="001B4AA9" w:rsidP="00C9786E">
            <w:pPr>
              <w:spacing w:before="240" w:after="120" w:line="360" w:lineRule="auto"/>
              <w:jc w:val="center"/>
              <w:rPr>
                <w:rFonts w:ascii="Arial" w:hAnsi="Arial" w:cs="Arial"/>
                <w:b/>
                <w:sz w:val="16"/>
                <w:szCs w:val="16"/>
              </w:rPr>
            </w:pPr>
            <w:r w:rsidRPr="008C1FA6">
              <w:rPr>
                <w:rFonts w:ascii="Arial" w:hAnsi="Arial" w:cs="Arial"/>
                <w:b/>
                <w:sz w:val="16"/>
                <w:szCs w:val="16"/>
              </w:rPr>
              <w:t>2024</w:t>
            </w:r>
          </w:p>
        </w:tc>
        <w:tc>
          <w:tcPr>
            <w:tcW w:w="960" w:type="dxa"/>
            <w:vAlign w:val="center"/>
          </w:tcPr>
          <w:p w:rsidR="001B4AA9" w:rsidRPr="008C1FA6" w:rsidRDefault="001B4AA9" w:rsidP="00C9786E">
            <w:pPr>
              <w:spacing w:before="240" w:after="120" w:line="360" w:lineRule="auto"/>
              <w:jc w:val="center"/>
              <w:rPr>
                <w:rFonts w:ascii="Arial" w:hAnsi="Arial" w:cs="Arial"/>
                <w:b/>
                <w:sz w:val="16"/>
                <w:szCs w:val="16"/>
              </w:rPr>
            </w:pPr>
            <w:r w:rsidRPr="008C1FA6">
              <w:rPr>
                <w:rFonts w:ascii="Arial" w:hAnsi="Arial" w:cs="Arial"/>
                <w:b/>
                <w:sz w:val="16"/>
                <w:szCs w:val="16"/>
              </w:rPr>
              <w:t>2025</w:t>
            </w:r>
          </w:p>
        </w:tc>
        <w:tc>
          <w:tcPr>
            <w:tcW w:w="960" w:type="dxa"/>
            <w:vAlign w:val="center"/>
          </w:tcPr>
          <w:p w:rsidR="001B4AA9" w:rsidRPr="008C1FA6" w:rsidRDefault="001B4AA9" w:rsidP="00C9786E">
            <w:pPr>
              <w:spacing w:before="240" w:after="120" w:line="360" w:lineRule="auto"/>
              <w:jc w:val="center"/>
              <w:rPr>
                <w:rFonts w:ascii="Arial" w:hAnsi="Arial" w:cs="Arial"/>
                <w:b/>
                <w:sz w:val="16"/>
                <w:szCs w:val="16"/>
              </w:rPr>
            </w:pPr>
            <w:r w:rsidRPr="008C1FA6">
              <w:rPr>
                <w:rFonts w:ascii="Arial" w:hAnsi="Arial" w:cs="Arial"/>
                <w:b/>
                <w:sz w:val="16"/>
                <w:szCs w:val="16"/>
              </w:rPr>
              <w:t>2026</w:t>
            </w:r>
          </w:p>
        </w:tc>
        <w:tc>
          <w:tcPr>
            <w:tcW w:w="961" w:type="dxa"/>
            <w:vAlign w:val="center"/>
          </w:tcPr>
          <w:p w:rsidR="001B4AA9" w:rsidRPr="008C1FA6" w:rsidRDefault="001B4AA9" w:rsidP="00C9786E">
            <w:pPr>
              <w:spacing w:before="240" w:after="120" w:line="360" w:lineRule="auto"/>
              <w:jc w:val="center"/>
              <w:rPr>
                <w:rFonts w:ascii="Arial" w:hAnsi="Arial" w:cs="Arial"/>
                <w:b/>
                <w:sz w:val="16"/>
                <w:szCs w:val="16"/>
              </w:rPr>
            </w:pPr>
            <w:r w:rsidRPr="008C1FA6">
              <w:rPr>
                <w:rFonts w:ascii="Arial" w:hAnsi="Arial" w:cs="Arial"/>
                <w:b/>
                <w:sz w:val="16"/>
                <w:szCs w:val="16"/>
              </w:rPr>
              <w:t>Total</w:t>
            </w:r>
          </w:p>
        </w:tc>
      </w:tr>
      <w:tr w:rsidR="001B4AA9" w:rsidRPr="008C1FA6" w:rsidTr="00C9786E">
        <w:trPr>
          <w:jc w:val="center"/>
        </w:trPr>
        <w:tc>
          <w:tcPr>
            <w:tcW w:w="0" w:type="auto"/>
            <w:vAlign w:val="center"/>
          </w:tcPr>
          <w:p w:rsidR="001B4AA9" w:rsidRPr="00E02BE4" w:rsidRDefault="001B4AA9" w:rsidP="00C9786E">
            <w:pPr>
              <w:spacing w:before="120" w:after="120"/>
              <w:jc w:val="center"/>
              <w:rPr>
                <w:rFonts w:ascii="Arial" w:hAnsi="Arial" w:cs="Arial"/>
                <w:b/>
                <w:sz w:val="16"/>
                <w:szCs w:val="16"/>
              </w:rPr>
            </w:pPr>
            <w:r w:rsidRPr="00E02BE4">
              <w:rPr>
                <w:rFonts w:ascii="Arial" w:hAnsi="Arial" w:cs="Arial"/>
                <w:b/>
                <w:sz w:val="16"/>
                <w:szCs w:val="16"/>
              </w:rPr>
              <w:t xml:space="preserve">Coste del </w:t>
            </w:r>
          </w:p>
          <w:p w:rsidR="001B4AA9" w:rsidRPr="00E02BE4" w:rsidRDefault="001B4AA9" w:rsidP="00C9786E">
            <w:pPr>
              <w:spacing w:before="120" w:after="120"/>
              <w:jc w:val="center"/>
              <w:rPr>
                <w:rFonts w:ascii="Arial" w:hAnsi="Arial" w:cs="Arial"/>
                <w:b/>
                <w:sz w:val="16"/>
                <w:szCs w:val="16"/>
              </w:rPr>
            </w:pPr>
            <w:r w:rsidRPr="00E02BE4">
              <w:rPr>
                <w:rFonts w:ascii="Arial" w:hAnsi="Arial" w:cs="Arial"/>
                <w:b/>
                <w:sz w:val="16"/>
                <w:szCs w:val="16"/>
              </w:rPr>
              <w:t xml:space="preserve">Mecanismo </w:t>
            </w:r>
          </w:p>
          <w:p w:rsidR="001B4AA9" w:rsidRPr="00E02BE4" w:rsidRDefault="001B4AA9" w:rsidP="00C9786E">
            <w:pPr>
              <w:spacing w:before="120" w:after="120"/>
              <w:jc w:val="center"/>
              <w:rPr>
                <w:rFonts w:ascii="Arial" w:hAnsi="Arial" w:cs="Arial"/>
                <w:b/>
                <w:sz w:val="16"/>
                <w:szCs w:val="16"/>
              </w:rPr>
            </w:pPr>
            <w:r>
              <w:rPr>
                <w:rFonts w:ascii="Arial" w:hAnsi="Arial" w:cs="Arial"/>
                <w:b/>
                <w:sz w:val="16"/>
                <w:szCs w:val="16"/>
              </w:rPr>
              <w:t>(</w:t>
            </w:r>
            <w:r w:rsidR="00DD1819">
              <w:rPr>
                <w:rFonts w:ascii="Arial" w:hAnsi="Arial" w:cs="Arial"/>
                <w:b/>
                <w:sz w:val="16"/>
                <w:szCs w:val="16"/>
              </w:rPr>
              <w:t xml:space="preserve">miles </w:t>
            </w:r>
            <w:r w:rsidRPr="00E02BE4">
              <w:rPr>
                <w:rFonts w:ascii="Arial" w:hAnsi="Arial" w:cs="Arial"/>
                <w:b/>
                <w:sz w:val="16"/>
                <w:szCs w:val="16"/>
              </w:rPr>
              <w:t>€)</w:t>
            </w:r>
          </w:p>
        </w:tc>
        <w:tc>
          <w:tcPr>
            <w:tcW w:w="1015" w:type="dxa"/>
            <w:vAlign w:val="center"/>
          </w:tcPr>
          <w:p w:rsidR="001B4AA9" w:rsidRPr="001B4AA9" w:rsidRDefault="001B4AA9" w:rsidP="00C9786E">
            <w:pPr>
              <w:spacing w:before="100"/>
              <w:jc w:val="center"/>
              <w:rPr>
                <w:rFonts w:ascii="Arial" w:hAnsi="Arial"/>
                <w:sz w:val="16"/>
                <w:szCs w:val="16"/>
              </w:rPr>
            </w:pPr>
            <w:r w:rsidRPr="001B4AA9">
              <w:rPr>
                <w:rFonts w:ascii="Arial" w:hAnsi="Arial"/>
                <w:sz w:val="16"/>
                <w:szCs w:val="16"/>
              </w:rPr>
              <w:t>-</w:t>
            </w:r>
          </w:p>
        </w:tc>
        <w:tc>
          <w:tcPr>
            <w:tcW w:w="1195" w:type="dxa"/>
            <w:vAlign w:val="center"/>
          </w:tcPr>
          <w:p w:rsidR="001B4AA9" w:rsidRPr="001B4AA9" w:rsidRDefault="00DD1819" w:rsidP="00C9786E">
            <w:pPr>
              <w:spacing w:before="100"/>
              <w:jc w:val="center"/>
              <w:rPr>
                <w:rFonts w:ascii="Arial" w:hAnsi="Arial"/>
                <w:sz w:val="16"/>
                <w:szCs w:val="16"/>
              </w:rPr>
            </w:pPr>
            <w:r>
              <w:rPr>
                <w:rFonts w:ascii="Arial" w:hAnsi="Arial"/>
                <w:sz w:val="16"/>
                <w:szCs w:val="16"/>
              </w:rPr>
              <w:t>3.640,00</w:t>
            </w:r>
          </w:p>
        </w:tc>
        <w:tc>
          <w:tcPr>
            <w:tcW w:w="1195" w:type="dxa"/>
            <w:vAlign w:val="center"/>
          </w:tcPr>
          <w:p w:rsidR="001B4AA9" w:rsidRPr="001B4AA9" w:rsidRDefault="00DD1819" w:rsidP="00C9786E">
            <w:pPr>
              <w:spacing w:before="100"/>
              <w:jc w:val="center"/>
              <w:rPr>
                <w:rFonts w:ascii="Arial" w:hAnsi="Arial"/>
                <w:sz w:val="16"/>
                <w:szCs w:val="16"/>
              </w:rPr>
            </w:pPr>
            <w:r>
              <w:rPr>
                <w:rFonts w:ascii="Arial" w:hAnsi="Arial"/>
                <w:sz w:val="16"/>
                <w:szCs w:val="16"/>
              </w:rPr>
              <w:t>3.860,00</w:t>
            </w:r>
          </w:p>
        </w:tc>
        <w:tc>
          <w:tcPr>
            <w:tcW w:w="961" w:type="dxa"/>
            <w:vAlign w:val="center"/>
          </w:tcPr>
          <w:p w:rsidR="001B4AA9" w:rsidRPr="001B4AA9" w:rsidRDefault="00DD1819" w:rsidP="00C9786E">
            <w:pPr>
              <w:spacing w:before="100"/>
              <w:jc w:val="center"/>
              <w:rPr>
                <w:rFonts w:ascii="Arial" w:hAnsi="Arial"/>
                <w:sz w:val="16"/>
                <w:szCs w:val="16"/>
              </w:rPr>
            </w:pPr>
            <w:r>
              <w:rPr>
                <w:rFonts w:ascii="Arial" w:hAnsi="Arial"/>
                <w:sz w:val="16"/>
                <w:szCs w:val="16"/>
              </w:rPr>
              <w:t>3.500,00</w:t>
            </w:r>
          </w:p>
        </w:tc>
        <w:tc>
          <w:tcPr>
            <w:tcW w:w="960" w:type="dxa"/>
            <w:vAlign w:val="center"/>
          </w:tcPr>
          <w:p w:rsidR="001B4AA9" w:rsidRPr="001B4AA9" w:rsidRDefault="001B4AA9" w:rsidP="00C9786E">
            <w:pPr>
              <w:spacing w:before="100"/>
              <w:jc w:val="center"/>
              <w:rPr>
                <w:rFonts w:ascii="Arial" w:hAnsi="Arial"/>
                <w:sz w:val="16"/>
                <w:szCs w:val="16"/>
              </w:rPr>
            </w:pPr>
          </w:p>
        </w:tc>
        <w:tc>
          <w:tcPr>
            <w:tcW w:w="960" w:type="dxa"/>
            <w:vAlign w:val="center"/>
          </w:tcPr>
          <w:p w:rsidR="001B4AA9" w:rsidRPr="001B4AA9" w:rsidRDefault="001B4AA9" w:rsidP="00C9786E">
            <w:pPr>
              <w:spacing w:before="100"/>
              <w:jc w:val="center"/>
              <w:rPr>
                <w:rFonts w:ascii="Arial" w:hAnsi="Arial"/>
                <w:sz w:val="16"/>
                <w:szCs w:val="16"/>
              </w:rPr>
            </w:pPr>
          </w:p>
        </w:tc>
        <w:tc>
          <w:tcPr>
            <w:tcW w:w="960" w:type="dxa"/>
            <w:vAlign w:val="center"/>
          </w:tcPr>
          <w:p w:rsidR="001B4AA9" w:rsidRPr="001B4AA9" w:rsidRDefault="001B4AA9" w:rsidP="00C9786E">
            <w:pPr>
              <w:spacing w:before="100"/>
              <w:jc w:val="center"/>
              <w:rPr>
                <w:rFonts w:ascii="Arial" w:hAnsi="Arial"/>
                <w:sz w:val="16"/>
                <w:szCs w:val="16"/>
              </w:rPr>
            </w:pPr>
          </w:p>
        </w:tc>
        <w:tc>
          <w:tcPr>
            <w:tcW w:w="961" w:type="dxa"/>
            <w:vAlign w:val="center"/>
          </w:tcPr>
          <w:p w:rsidR="001B4AA9" w:rsidRPr="001B4AA9" w:rsidRDefault="00DD1819" w:rsidP="00C9786E">
            <w:pPr>
              <w:spacing w:before="100"/>
              <w:jc w:val="center"/>
              <w:rPr>
                <w:rFonts w:ascii="Arial" w:hAnsi="Arial"/>
                <w:sz w:val="16"/>
                <w:szCs w:val="16"/>
              </w:rPr>
            </w:pPr>
            <w:r>
              <w:rPr>
                <w:rFonts w:ascii="Arial" w:hAnsi="Arial"/>
                <w:sz w:val="16"/>
                <w:szCs w:val="16"/>
              </w:rPr>
              <w:t>11.000,00</w:t>
            </w:r>
          </w:p>
        </w:tc>
      </w:tr>
      <w:tr w:rsidR="001B4AA9" w:rsidRPr="008C1FA6" w:rsidTr="00C9786E">
        <w:trPr>
          <w:trHeight w:val="346"/>
          <w:jc w:val="center"/>
        </w:trPr>
        <w:tc>
          <w:tcPr>
            <w:tcW w:w="0" w:type="auto"/>
            <w:vAlign w:val="center"/>
          </w:tcPr>
          <w:p w:rsidR="001B4AA9" w:rsidRPr="00E02BE4" w:rsidRDefault="001B4AA9" w:rsidP="00C9786E">
            <w:pPr>
              <w:spacing w:before="120" w:after="120"/>
              <w:jc w:val="center"/>
              <w:rPr>
                <w:rFonts w:ascii="Arial" w:hAnsi="Arial" w:cs="Arial"/>
                <w:b/>
                <w:sz w:val="16"/>
                <w:szCs w:val="16"/>
              </w:rPr>
            </w:pPr>
            <w:r w:rsidRPr="00E02BE4">
              <w:rPr>
                <w:rFonts w:ascii="Arial" w:hAnsi="Arial" w:cs="Arial"/>
                <w:b/>
                <w:sz w:val="16"/>
                <w:szCs w:val="16"/>
              </w:rPr>
              <w:t xml:space="preserve">Otra </w:t>
            </w:r>
          </w:p>
          <w:p w:rsidR="001B4AA9" w:rsidRPr="00E02BE4" w:rsidRDefault="001B4AA9" w:rsidP="00C9786E">
            <w:pPr>
              <w:spacing w:before="120" w:after="120"/>
              <w:jc w:val="center"/>
              <w:rPr>
                <w:rFonts w:ascii="Arial" w:hAnsi="Arial" w:cs="Arial"/>
                <w:b/>
                <w:sz w:val="16"/>
                <w:szCs w:val="16"/>
              </w:rPr>
            </w:pPr>
            <w:r w:rsidRPr="00E02BE4">
              <w:rPr>
                <w:rFonts w:ascii="Arial" w:hAnsi="Arial" w:cs="Arial"/>
                <w:b/>
                <w:sz w:val="16"/>
                <w:szCs w:val="16"/>
              </w:rPr>
              <w:t xml:space="preserve">Financiación </w:t>
            </w:r>
          </w:p>
          <w:p w:rsidR="001B4AA9" w:rsidRPr="00E02BE4" w:rsidRDefault="001B4AA9" w:rsidP="00C9786E">
            <w:pPr>
              <w:spacing w:before="120" w:after="120"/>
              <w:jc w:val="center"/>
              <w:rPr>
                <w:rFonts w:ascii="Arial" w:hAnsi="Arial" w:cs="Arial"/>
                <w:b/>
                <w:sz w:val="16"/>
                <w:szCs w:val="16"/>
              </w:rPr>
            </w:pPr>
            <w:r>
              <w:rPr>
                <w:rFonts w:ascii="Arial" w:hAnsi="Arial" w:cs="Arial"/>
                <w:b/>
                <w:sz w:val="16"/>
                <w:szCs w:val="16"/>
              </w:rPr>
              <w:t>(</w:t>
            </w:r>
            <w:r w:rsidRPr="00E02BE4">
              <w:rPr>
                <w:rFonts w:ascii="Arial" w:hAnsi="Arial" w:cs="Arial"/>
                <w:b/>
                <w:sz w:val="16"/>
                <w:szCs w:val="16"/>
              </w:rPr>
              <w:t>€)</w:t>
            </w:r>
          </w:p>
        </w:tc>
        <w:tc>
          <w:tcPr>
            <w:tcW w:w="1015" w:type="dxa"/>
            <w:vAlign w:val="center"/>
          </w:tcPr>
          <w:p w:rsidR="001B4AA9" w:rsidRPr="001B4AA9" w:rsidRDefault="001B4AA9" w:rsidP="00C9786E">
            <w:pPr>
              <w:spacing w:before="100"/>
              <w:jc w:val="center"/>
              <w:rPr>
                <w:rFonts w:ascii="Arial" w:hAnsi="Arial"/>
                <w:sz w:val="16"/>
                <w:szCs w:val="16"/>
              </w:rPr>
            </w:pPr>
            <w:r w:rsidRPr="001B4AA9">
              <w:rPr>
                <w:rFonts w:ascii="Arial" w:hAnsi="Arial"/>
                <w:sz w:val="16"/>
                <w:szCs w:val="16"/>
              </w:rPr>
              <w:t>-</w:t>
            </w:r>
          </w:p>
        </w:tc>
        <w:tc>
          <w:tcPr>
            <w:tcW w:w="1195" w:type="dxa"/>
            <w:vAlign w:val="center"/>
          </w:tcPr>
          <w:p w:rsidR="001B4AA9" w:rsidRPr="001B4AA9" w:rsidRDefault="001B4AA9" w:rsidP="00C9786E">
            <w:pPr>
              <w:spacing w:before="100"/>
              <w:jc w:val="center"/>
              <w:rPr>
                <w:rFonts w:ascii="Arial" w:hAnsi="Arial"/>
                <w:sz w:val="16"/>
                <w:szCs w:val="16"/>
              </w:rPr>
            </w:pPr>
          </w:p>
        </w:tc>
        <w:tc>
          <w:tcPr>
            <w:tcW w:w="1195" w:type="dxa"/>
            <w:vAlign w:val="center"/>
          </w:tcPr>
          <w:p w:rsidR="001B4AA9" w:rsidRPr="001B4AA9" w:rsidRDefault="001B4AA9" w:rsidP="00C9786E">
            <w:pPr>
              <w:spacing w:before="100"/>
              <w:jc w:val="center"/>
              <w:rPr>
                <w:rFonts w:ascii="Arial" w:hAnsi="Arial"/>
                <w:sz w:val="16"/>
                <w:szCs w:val="16"/>
              </w:rPr>
            </w:pPr>
          </w:p>
        </w:tc>
        <w:tc>
          <w:tcPr>
            <w:tcW w:w="961" w:type="dxa"/>
            <w:vAlign w:val="center"/>
          </w:tcPr>
          <w:p w:rsidR="001B4AA9" w:rsidRPr="001B4AA9" w:rsidRDefault="001B4AA9" w:rsidP="00C9786E">
            <w:pPr>
              <w:spacing w:before="100"/>
              <w:jc w:val="center"/>
              <w:rPr>
                <w:rFonts w:ascii="Arial" w:hAnsi="Arial"/>
                <w:sz w:val="16"/>
                <w:szCs w:val="16"/>
              </w:rPr>
            </w:pPr>
          </w:p>
        </w:tc>
        <w:tc>
          <w:tcPr>
            <w:tcW w:w="960" w:type="dxa"/>
            <w:vAlign w:val="center"/>
          </w:tcPr>
          <w:p w:rsidR="001B4AA9" w:rsidRPr="001B4AA9" w:rsidRDefault="001B4AA9" w:rsidP="00C9786E">
            <w:pPr>
              <w:spacing w:before="100"/>
              <w:jc w:val="center"/>
              <w:rPr>
                <w:rFonts w:ascii="Arial" w:hAnsi="Arial"/>
                <w:sz w:val="16"/>
                <w:szCs w:val="16"/>
              </w:rPr>
            </w:pPr>
          </w:p>
        </w:tc>
        <w:tc>
          <w:tcPr>
            <w:tcW w:w="960" w:type="dxa"/>
            <w:vAlign w:val="center"/>
          </w:tcPr>
          <w:p w:rsidR="001B4AA9" w:rsidRPr="001B4AA9" w:rsidRDefault="001B4AA9" w:rsidP="00C9786E">
            <w:pPr>
              <w:spacing w:before="100"/>
              <w:jc w:val="center"/>
              <w:rPr>
                <w:rFonts w:ascii="Arial" w:hAnsi="Arial"/>
                <w:sz w:val="16"/>
                <w:szCs w:val="16"/>
              </w:rPr>
            </w:pPr>
          </w:p>
        </w:tc>
        <w:tc>
          <w:tcPr>
            <w:tcW w:w="960" w:type="dxa"/>
            <w:vAlign w:val="center"/>
          </w:tcPr>
          <w:p w:rsidR="001B4AA9" w:rsidRPr="001B4AA9" w:rsidRDefault="001B4AA9" w:rsidP="00C9786E">
            <w:pPr>
              <w:spacing w:before="100"/>
              <w:jc w:val="center"/>
              <w:rPr>
                <w:rFonts w:ascii="Arial" w:hAnsi="Arial"/>
                <w:sz w:val="16"/>
                <w:szCs w:val="16"/>
              </w:rPr>
            </w:pPr>
          </w:p>
        </w:tc>
        <w:tc>
          <w:tcPr>
            <w:tcW w:w="961" w:type="dxa"/>
            <w:vAlign w:val="center"/>
          </w:tcPr>
          <w:p w:rsidR="001B4AA9" w:rsidRPr="001B4AA9" w:rsidRDefault="001B4AA9" w:rsidP="00C9786E">
            <w:pPr>
              <w:spacing w:before="100"/>
              <w:jc w:val="center"/>
              <w:rPr>
                <w:rFonts w:ascii="Arial" w:hAnsi="Arial"/>
                <w:sz w:val="16"/>
                <w:szCs w:val="16"/>
              </w:rPr>
            </w:pPr>
          </w:p>
        </w:tc>
      </w:tr>
      <w:tr w:rsidR="00DD1819" w:rsidRPr="008C1FA6" w:rsidTr="00C9786E">
        <w:trPr>
          <w:jc w:val="center"/>
        </w:trPr>
        <w:tc>
          <w:tcPr>
            <w:tcW w:w="0" w:type="auto"/>
            <w:vAlign w:val="center"/>
          </w:tcPr>
          <w:p w:rsidR="00DD1819" w:rsidRPr="00E02BE4" w:rsidRDefault="00DD1819" w:rsidP="00DD1819">
            <w:pPr>
              <w:spacing w:before="120" w:after="120"/>
              <w:jc w:val="center"/>
              <w:rPr>
                <w:rFonts w:ascii="Arial" w:hAnsi="Arial" w:cs="Arial"/>
                <w:b/>
                <w:sz w:val="16"/>
                <w:szCs w:val="16"/>
              </w:rPr>
            </w:pPr>
            <w:r w:rsidRPr="00E02BE4">
              <w:rPr>
                <w:rFonts w:ascii="Arial" w:hAnsi="Arial" w:cs="Arial"/>
                <w:b/>
                <w:sz w:val="16"/>
                <w:szCs w:val="16"/>
              </w:rPr>
              <w:t xml:space="preserve">Total </w:t>
            </w:r>
          </w:p>
          <w:p w:rsidR="00DD1819" w:rsidRPr="00E02BE4" w:rsidRDefault="00DD1819" w:rsidP="00DD1819">
            <w:pPr>
              <w:spacing w:before="120" w:after="120"/>
              <w:jc w:val="center"/>
              <w:rPr>
                <w:rFonts w:ascii="Arial" w:hAnsi="Arial" w:cs="Arial"/>
                <w:b/>
                <w:sz w:val="16"/>
                <w:szCs w:val="16"/>
              </w:rPr>
            </w:pPr>
            <w:r>
              <w:rPr>
                <w:rFonts w:ascii="Arial" w:hAnsi="Arial" w:cs="Arial"/>
                <w:b/>
                <w:sz w:val="16"/>
                <w:szCs w:val="16"/>
              </w:rPr>
              <w:t>(miles</w:t>
            </w:r>
            <w:r w:rsidRPr="00E02BE4">
              <w:rPr>
                <w:rFonts w:ascii="Arial" w:hAnsi="Arial" w:cs="Arial"/>
                <w:b/>
                <w:sz w:val="16"/>
                <w:szCs w:val="16"/>
              </w:rPr>
              <w:t>€)</w:t>
            </w:r>
          </w:p>
        </w:tc>
        <w:tc>
          <w:tcPr>
            <w:tcW w:w="1015" w:type="dxa"/>
            <w:vAlign w:val="center"/>
          </w:tcPr>
          <w:p w:rsidR="00DD1819" w:rsidRPr="001B4AA9" w:rsidRDefault="00DD1819" w:rsidP="00DD1819">
            <w:pPr>
              <w:spacing w:before="100"/>
              <w:jc w:val="center"/>
              <w:rPr>
                <w:rFonts w:ascii="Arial" w:hAnsi="Arial"/>
                <w:sz w:val="16"/>
                <w:szCs w:val="16"/>
              </w:rPr>
            </w:pPr>
            <w:r w:rsidRPr="001B4AA9">
              <w:rPr>
                <w:rFonts w:ascii="Arial" w:hAnsi="Arial"/>
                <w:sz w:val="16"/>
                <w:szCs w:val="16"/>
              </w:rPr>
              <w:t>-</w:t>
            </w:r>
          </w:p>
        </w:tc>
        <w:tc>
          <w:tcPr>
            <w:tcW w:w="1195" w:type="dxa"/>
            <w:vAlign w:val="center"/>
          </w:tcPr>
          <w:p w:rsidR="00DD1819" w:rsidRPr="001B4AA9" w:rsidRDefault="00DD1819" w:rsidP="00DD1819">
            <w:pPr>
              <w:spacing w:before="100"/>
              <w:jc w:val="center"/>
              <w:rPr>
                <w:rFonts w:ascii="Arial" w:hAnsi="Arial"/>
                <w:sz w:val="16"/>
                <w:szCs w:val="16"/>
              </w:rPr>
            </w:pPr>
            <w:r>
              <w:rPr>
                <w:rFonts w:ascii="Arial" w:hAnsi="Arial"/>
                <w:sz w:val="16"/>
                <w:szCs w:val="16"/>
              </w:rPr>
              <w:t>3.640,00</w:t>
            </w:r>
          </w:p>
        </w:tc>
        <w:tc>
          <w:tcPr>
            <w:tcW w:w="1195" w:type="dxa"/>
            <w:vAlign w:val="center"/>
          </w:tcPr>
          <w:p w:rsidR="00DD1819" w:rsidRPr="001B4AA9" w:rsidRDefault="00DD1819" w:rsidP="00DD1819">
            <w:pPr>
              <w:spacing w:before="100"/>
              <w:jc w:val="center"/>
              <w:rPr>
                <w:rFonts w:ascii="Arial" w:hAnsi="Arial"/>
                <w:sz w:val="16"/>
                <w:szCs w:val="16"/>
              </w:rPr>
            </w:pPr>
            <w:r>
              <w:rPr>
                <w:rFonts w:ascii="Arial" w:hAnsi="Arial"/>
                <w:sz w:val="16"/>
                <w:szCs w:val="16"/>
              </w:rPr>
              <w:t>3.860,00</w:t>
            </w:r>
          </w:p>
        </w:tc>
        <w:tc>
          <w:tcPr>
            <w:tcW w:w="961" w:type="dxa"/>
            <w:vAlign w:val="center"/>
          </w:tcPr>
          <w:p w:rsidR="00DD1819" w:rsidRPr="001B4AA9" w:rsidRDefault="00DD1819" w:rsidP="00DD1819">
            <w:pPr>
              <w:spacing w:before="100"/>
              <w:jc w:val="center"/>
              <w:rPr>
                <w:rFonts w:ascii="Arial" w:hAnsi="Arial"/>
                <w:sz w:val="16"/>
                <w:szCs w:val="16"/>
              </w:rPr>
            </w:pPr>
            <w:r>
              <w:rPr>
                <w:rFonts w:ascii="Arial" w:hAnsi="Arial"/>
                <w:sz w:val="16"/>
                <w:szCs w:val="16"/>
              </w:rPr>
              <w:t>3.500,00</w:t>
            </w:r>
          </w:p>
        </w:tc>
        <w:tc>
          <w:tcPr>
            <w:tcW w:w="960" w:type="dxa"/>
            <w:vAlign w:val="center"/>
          </w:tcPr>
          <w:p w:rsidR="00DD1819" w:rsidRPr="001B4AA9" w:rsidRDefault="00DD1819" w:rsidP="00DD1819">
            <w:pPr>
              <w:spacing w:before="100"/>
              <w:jc w:val="center"/>
              <w:rPr>
                <w:rFonts w:ascii="Arial" w:hAnsi="Arial"/>
                <w:sz w:val="16"/>
                <w:szCs w:val="16"/>
              </w:rPr>
            </w:pPr>
          </w:p>
        </w:tc>
        <w:tc>
          <w:tcPr>
            <w:tcW w:w="960" w:type="dxa"/>
            <w:vAlign w:val="center"/>
          </w:tcPr>
          <w:p w:rsidR="00DD1819" w:rsidRPr="001B4AA9" w:rsidRDefault="00DD1819" w:rsidP="00DD1819">
            <w:pPr>
              <w:spacing w:before="100"/>
              <w:jc w:val="center"/>
              <w:rPr>
                <w:rFonts w:ascii="Arial" w:hAnsi="Arial"/>
                <w:sz w:val="16"/>
                <w:szCs w:val="16"/>
              </w:rPr>
            </w:pPr>
          </w:p>
        </w:tc>
        <w:tc>
          <w:tcPr>
            <w:tcW w:w="960" w:type="dxa"/>
            <w:vAlign w:val="center"/>
          </w:tcPr>
          <w:p w:rsidR="00DD1819" w:rsidRPr="001B4AA9" w:rsidRDefault="00DD1819" w:rsidP="00DD1819">
            <w:pPr>
              <w:spacing w:before="100"/>
              <w:jc w:val="center"/>
              <w:rPr>
                <w:rFonts w:ascii="Arial" w:hAnsi="Arial"/>
                <w:sz w:val="16"/>
                <w:szCs w:val="16"/>
              </w:rPr>
            </w:pPr>
          </w:p>
        </w:tc>
        <w:tc>
          <w:tcPr>
            <w:tcW w:w="961" w:type="dxa"/>
            <w:vAlign w:val="center"/>
          </w:tcPr>
          <w:p w:rsidR="00DD1819" w:rsidRPr="001B4AA9" w:rsidRDefault="00DD1819" w:rsidP="00DD1819">
            <w:pPr>
              <w:spacing w:before="100"/>
              <w:jc w:val="center"/>
              <w:rPr>
                <w:rFonts w:ascii="Arial" w:hAnsi="Arial"/>
                <w:sz w:val="16"/>
                <w:szCs w:val="16"/>
              </w:rPr>
            </w:pPr>
            <w:r>
              <w:rPr>
                <w:rFonts w:ascii="Arial" w:hAnsi="Arial"/>
                <w:sz w:val="16"/>
                <w:szCs w:val="16"/>
              </w:rPr>
              <w:t>11.000,00</w:t>
            </w:r>
          </w:p>
        </w:tc>
      </w:tr>
    </w:tbl>
    <w:p w:rsidR="001B4AA9" w:rsidRPr="00DA56F4" w:rsidRDefault="001B4AA9" w:rsidP="001B4AA9">
      <w:pPr>
        <w:pStyle w:val="Prrafodelista"/>
        <w:numPr>
          <w:ilvl w:val="0"/>
          <w:numId w:val="45"/>
        </w:numPr>
        <w:spacing w:before="360" w:after="120" w:line="360" w:lineRule="auto"/>
        <w:ind w:left="425" w:right="499" w:hanging="425"/>
        <w:contextualSpacing w:val="0"/>
        <w:jc w:val="both"/>
        <w:rPr>
          <w:rFonts w:ascii="Arial" w:hAnsi="Arial" w:cs="Arial"/>
          <w:b/>
          <w:sz w:val="22"/>
          <w:szCs w:val="22"/>
        </w:rPr>
      </w:pPr>
      <w:r>
        <w:rPr>
          <w:rFonts w:ascii="Arial" w:hAnsi="Arial" w:cs="Arial"/>
          <w:b/>
          <w:sz w:val="22"/>
          <w:szCs w:val="22"/>
        </w:rPr>
        <w:t>HITOS Y OBJETIVOS DE LA INVERSIÓN</w:t>
      </w:r>
    </w:p>
    <w:p w:rsidR="00DA56F4" w:rsidRDefault="00DD1819" w:rsidP="00461297">
      <w:pPr>
        <w:spacing w:before="240" w:after="120" w:line="360" w:lineRule="auto"/>
        <w:ind w:right="499" w:firstLine="425"/>
        <w:jc w:val="both"/>
        <w:rPr>
          <w:rFonts w:ascii="Arial" w:hAnsi="Arial" w:cs="Arial"/>
          <w:sz w:val="22"/>
          <w:szCs w:val="22"/>
        </w:rPr>
      </w:pPr>
      <w:r w:rsidRPr="00DD1819">
        <w:rPr>
          <w:rFonts w:ascii="Arial" w:hAnsi="Arial" w:cs="Arial"/>
          <w:sz w:val="22"/>
          <w:szCs w:val="22"/>
        </w:rPr>
        <w:t>Al menos 90 000 profesionales sanitarios habrán completado un total de 360 000 créditos de formación continuada (CFC), lo que equivale a un total de 3,6 millones de horas de formación en el marco de planes de educación continuada diseñados de acuerdo con las prioridades establecidas en la definición de C18.I4. La formación incluirá: utilización de tecnologías sanitarias y sistemas de información, vigilancia de la salud pública y epidemiología, seguridad de los pacientes y profesionales, utilización racional de los recursos diagnósticos y terapéuticos, detección precoz del cáncer, salud mental, salud ambiental, prevención de los factores de riesgo, detección precoz de la violencia de género, detección precoz del maltrato infantil, bioética, comunicación clínica, medicina basada en la evidencia, trabajo en equipo, metodología de la investigación, desarrollo de competencias directivas de los responsables de centros sanitarios y formación de tutores de formación sanitaria especializada. Se habrán impartido cursos de formación presenciales, formatos de aprendizaje en línea y de aprendizaje mixto, a cargo de profesionales sanitarios cualificados y profesionales en el ámbito de la formación profesional en el ámbito de la asistencia sanitaria.</w:t>
      </w:r>
    </w:p>
    <w:p w:rsidR="00027C4E" w:rsidRPr="00DA56F4" w:rsidRDefault="00027C4E" w:rsidP="00461297">
      <w:pPr>
        <w:spacing w:before="240" w:after="120" w:line="360" w:lineRule="auto"/>
        <w:ind w:right="499" w:firstLine="425"/>
        <w:jc w:val="both"/>
        <w:rPr>
          <w:rFonts w:ascii="Arial" w:hAnsi="Arial" w:cs="Arial"/>
          <w:sz w:val="22"/>
          <w:szCs w:val="22"/>
        </w:rPr>
      </w:pPr>
    </w:p>
    <w:p w:rsidR="00DA56F4" w:rsidRDefault="00DA56F4" w:rsidP="008857D2">
      <w:pPr>
        <w:ind w:right="499"/>
        <w:jc w:val="both"/>
        <w:rPr>
          <w:rFonts w:ascii="Arial" w:hAnsi="Arial" w:cs="Arial"/>
          <w:b/>
          <w:sz w:val="22"/>
          <w:szCs w:val="22"/>
        </w:rPr>
      </w:pPr>
      <w:r>
        <w:rPr>
          <w:rFonts w:ascii="Arial" w:hAnsi="Arial" w:cs="Arial"/>
          <w:b/>
          <w:sz w:val="22"/>
          <w:szCs w:val="22"/>
        </w:rPr>
        <w:t>DIRECCIÓN GENERAL DE CARTERA COMÚN DE SERVICIOS DEL SNS Y FARMACIA</w:t>
      </w:r>
    </w:p>
    <w:p w:rsidR="00DA56F4" w:rsidRPr="00864D08" w:rsidRDefault="00DA56F4" w:rsidP="008857D2">
      <w:pPr>
        <w:ind w:right="499"/>
        <w:jc w:val="both"/>
        <w:rPr>
          <w:rFonts w:ascii="Arial" w:hAnsi="Arial" w:cs="Arial"/>
          <w:b/>
          <w:sz w:val="22"/>
          <w:szCs w:val="22"/>
        </w:rPr>
      </w:pPr>
    </w:p>
    <w:p w:rsidR="00EE4493" w:rsidRPr="00186B07" w:rsidRDefault="00EE4493" w:rsidP="00186B07">
      <w:pPr>
        <w:pStyle w:val="Ttulo1"/>
        <w:numPr>
          <w:ilvl w:val="0"/>
          <w:numId w:val="7"/>
        </w:numPr>
        <w:spacing w:after="120" w:line="360" w:lineRule="auto"/>
        <w:ind w:left="425" w:hanging="425"/>
        <w:jc w:val="both"/>
        <w:rPr>
          <w:rFonts w:ascii="Arial" w:hAnsi="Arial" w:cs="Arial"/>
          <w:sz w:val="22"/>
          <w:szCs w:val="22"/>
        </w:rPr>
      </w:pPr>
      <w:r w:rsidRPr="00186B07">
        <w:rPr>
          <w:rFonts w:ascii="Arial" w:hAnsi="Arial" w:cs="Arial"/>
          <w:sz w:val="22"/>
          <w:szCs w:val="22"/>
        </w:rPr>
        <w:t>DENOMINACIÓN DEL COMPONENTE</w:t>
      </w:r>
    </w:p>
    <w:p w:rsidR="00186B07" w:rsidRDefault="003827AE" w:rsidP="00CC5652">
      <w:pPr>
        <w:spacing w:before="120" w:after="120" w:line="360" w:lineRule="auto"/>
        <w:ind w:left="425"/>
        <w:contextualSpacing/>
        <w:jc w:val="both"/>
        <w:rPr>
          <w:rFonts w:ascii="Arial" w:hAnsi="Arial" w:cs="Arial"/>
          <w:sz w:val="22"/>
          <w:szCs w:val="22"/>
          <w:lang w:val="es-ES_tradnl"/>
        </w:rPr>
      </w:pPr>
      <w:r>
        <w:rPr>
          <w:rFonts w:ascii="Arial" w:hAnsi="Arial" w:cs="Arial"/>
          <w:sz w:val="22"/>
          <w:szCs w:val="22"/>
          <w:lang w:val="es-ES_tradnl"/>
        </w:rPr>
        <w:t>C18</w:t>
      </w:r>
      <w:r w:rsidR="00186B07" w:rsidRPr="00186B07">
        <w:rPr>
          <w:rFonts w:ascii="Arial" w:hAnsi="Arial" w:cs="Arial"/>
          <w:sz w:val="22"/>
          <w:szCs w:val="22"/>
          <w:lang w:val="es-ES_tradnl"/>
        </w:rPr>
        <w:t>. Renovación y ampliación de capacidades del Sistema Nacional de Salud.</w:t>
      </w:r>
    </w:p>
    <w:p w:rsidR="00CC5652" w:rsidRDefault="00CC5652" w:rsidP="00CC5652">
      <w:pPr>
        <w:spacing w:before="120" w:after="120" w:line="360" w:lineRule="auto"/>
        <w:ind w:left="1985" w:hanging="992"/>
        <w:contextualSpacing/>
        <w:jc w:val="both"/>
        <w:rPr>
          <w:rFonts w:ascii="Arial" w:hAnsi="Arial" w:cs="Arial"/>
          <w:sz w:val="22"/>
          <w:szCs w:val="22"/>
          <w:lang w:val="es-ES_tradnl"/>
        </w:rPr>
      </w:pPr>
      <w:r>
        <w:rPr>
          <w:rFonts w:ascii="Arial" w:hAnsi="Arial" w:cs="Arial"/>
          <w:sz w:val="22"/>
          <w:szCs w:val="22"/>
          <w:lang w:val="es-ES_tradnl"/>
        </w:rPr>
        <w:t>C18.I</w:t>
      </w:r>
      <w:r w:rsidR="00C77EF4">
        <w:rPr>
          <w:rFonts w:ascii="Arial" w:hAnsi="Arial" w:cs="Arial"/>
          <w:sz w:val="22"/>
          <w:szCs w:val="22"/>
          <w:lang w:val="es-ES_tradnl"/>
        </w:rPr>
        <w:t>0</w:t>
      </w:r>
      <w:r>
        <w:rPr>
          <w:rFonts w:ascii="Arial" w:hAnsi="Arial" w:cs="Arial"/>
          <w:sz w:val="22"/>
          <w:szCs w:val="22"/>
          <w:lang w:val="es-ES_tradnl"/>
        </w:rPr>
        <w:t>4. Formación de profesionales sanitarios y recursos para compartir conocimiento.</w:t>
      </w:r>
    </w:p>
    <w:p w:rsidR="008857D2" w:rsidRDefault="00EE4493" w:rsidP="00186B07">
      <w:pPr>
        <w:pStyle w:val="Ttulo1"/>
        <w:numPr>
          <w:ilvl w:val="0"/>
          <w:numId w:val="7"/>
        </w:numPr>
        <w:spacing w:after="120" w:line="360" w:lineRule="auto"/>
        <w:ind w:left="425" w:hanging="425"/>
        <w:jc w:val="both"/>
        <w:rPr>
          <w:rFonts w:ascii="Arial" w:hAnsi="Arial" w:cs="Arial"/>
          <w:sz w:val="22"/>
          <w:szCs w:val="22"/>
        </w:rPr>
      </w:pPr>
      <w:r w:rsidRPr="00186B07">
        <w:rPr>
          <w:rFonts w:ascii="Arial" w:hAnsi="Arial" w:cs="Arial"/>
          <w:sz w:val="22"/>
          <w:szCs w:val="22"/>
        </w:rPr>
        <w:lastRenderedPageBreak/>
        <w:t>DESCRIPCIÓN GENERAL DEL COMPONENTE</w:t>
      </w:r>
    </w:p>
    <w:p w:rsidR="00186B07" w:rsidRPr="00186B07" w:rsidRDefault="00CC5652" w:rsidP="00186B07">
      <w:pPr>
        <w:spacing w:before="240" w:after="120" w:line="360" w:lineRule="auto"/>
        <w:ind w:left="425"/>
        <w:jc w:val="both"/>
        <w:rPr>
          <w:rFonts w:ascii="Arial" w:hAnsi="Arial" w:cs="Arial"/>
          <w:sz w:val="22"/>
          <w:szCs w:val="22"/>
          <w:lang w:val="es-ES_tradnl"/>
        </w:rPr>
      </w:pPr>
      <w:r>
        <w:rPr>
          <w:rFonts w:ascii="Arial" w:hAnsi="Arial" w:cs="Arial"/>
          <w:color w:val="000000"/>
          <w:sz w:val="22"/>
          <w:szCs w:val="22"/>
          <w:lang w:val="es-ES_tradnl"/>
        </w:rPr>
        <w:t>Este C</w:t>
      </w:r>
      <w:r w:rsidR="00186B07" w:rsidRPr="00186B07">
        <w:rPr>
          <w:rFonts w:ascii="Arial" w:hAnsi="Arial" w:cs="Arial"/>
          <w:color w:val="000000"/>
          <w:sz w:val="22"/>
          <w:szCs w:val="22"/>
          <w:lang w:val="es-ES_tradnl"/>
        </w:rPr>
        <w:t xml:space="preserve">omponente pretende corregir las debilidades estructurales detectadas y adaptar el sistema sanitario a los retos y desafíos identificados. Su objetivo es tener un modelo sanitario </w:t>
      </w:r>
      <w:r w:rsidR="00186B07" w:rsidRPr="00186B07">
        <w:rPr>
          <w:rFonts w:ascii="Arial" w:hAnsi="Arial" w:cs="Arial"/>
          <w:sz w:val="22"/>
          <w:szCs w:val="22"/>
        </w:rPr>
        <w:t xml:space="preserve">más robusto, flexible y resiliente. Un modelo que afiance la sanidad pública como un pilar esencial del Estado del Bienestar, pero que también sea punta de lanza del desarrollo social en España. </w:t>
      </w:r>
    </w:p>
    <w:p w:rsidR="00CC5652" w:rsidRDefault="00186B07" w:rsidP="00CC5652">
      <w:pPr>
        <w:spacing w:before="240" w:after="120" w:line="360" w:lineRule="auto"/>
        <w:ind w:left="425"/>
        <w:jc w:val="both"/>
        <w:rPr>
          <w:rFonts w:ascii="Arial" w:hAnsi="Arial" w:cs="Arial"/>
          <w:sz w:val="22"/>
          <w:szCs w:val="22"/>
          <w:lang w:val="es-ES_tradnl"/>
        </w:rPr>
      </w:pPr>
      <w:r w:rsidRPr="00186B07">
        <w:rPr>
          <w:rFonts w:ascii="Arial" w:hAnsi="Arial" w:cs="Arial"/>
          <w:sz w:val="22"/>
          <w:szCs w:val="22"/>
          <w:lang w:val="es-ES_tradnl"/>
        </w:rPr>
        <w:t xml:space="preserve">El Componente consta de 5 reformas y 6 inversiones. Cada reforma e inversión pretende renovar y ampliar las capacidades del sistema sanitario en un ámbito específico. </w:t>
      </w:r>
    </w:p>
    <w:p w:rsidR="00186B07" w:rsidRPr="00186B07" w:rsidRDefault="00CC5652" w:rsidP="00CC5652">
      <w:pPr>
        <w:spacing w:before="240" w:after="120" w:line="360" w:lineRule="auto"/>
        <w:ind w:left="425"/>
        <w:jc w:val="both"/>
        <w:rPr>
          <w:rFonts w:ascii="Arial" w:hAnsi="Arial" w:cs="Arial"/>
          <w:sz w:val="22"/>
          <w:szCs w:val="22"/>
          <w:lang w:val="es-ES_tradnl"/>
        </w:rPr>
      </w:pPr>
      <w:r>
        <w:rPr>
          <w:rFonts w:ascii="Arial" w:hAnsi="Arial" w:cs="Arial"/>
          <w:sz w:val="22"/>
          <w:szCs w:val="22"/>
          <w:lang w:val="es-ES_tradnl"/>
        </w:rPr>
        <w:t>Las reformas son</w:t>
      </w:r>
      <w:r w:rsidR="00186B07" w:rsidRPr="00186B07">
        <w:rPr>
          <w:rFonts w:ascii="Arial" w:hAnsi="Arial" w:cs="Arial"/>
          <w:sz w:val="22"/>
          <w:szCs w:val="22"/>
          <w:lang w:val="es-ES_tradnl"/>
        </w:rPr>
        <w:t xml:space="preserve"> las siguientes:</w:t>
      </w:r>
    </w:p>
    <w:p w:rsidR="00186B07" w:rsidRPr="00186B07" w:rsidRDefault="00186B07" w:rsidP="00186B07">
      <w:pPr>
        <w:numPr>
          <w:ilvl w:val="0"/>
          <w:numId w:val="38"/>
        </w:numPr>
        <w:spacing w:before="240" w:after="120" w:line="360" w:lineRule="auto"/>
        <w:jc w:val="both"/>
        <w:rPr>
          <w:rFonts w:ascii="Arial" w:hAnsi="Arial" w:cs="Arial"/>
          <w:color w:val="000000"/>
          <w:sz w:val="22"/>
          <w:szCs w:val="22"/>
          <w:lang w:val="es-ES_tradnl"/>
        </w:rPr>
      </w:pPr>
      <w:r w:rsidRPr="00186B07">
        <w:rPr>
          <w:rFonts w:ascii="Arial" w:hAnsi="Arial" w:cs="Arial"/>
          <w:color w:val="000000"/>
          <w:sz w:val="22"/>
          <w:szCs w:val="22"/>
          <w:lang w:val="es-ES_tradnl"/>
        </w:rPr>
        <w:t>Fortalecimiento de la atención primaria y comunitaria</w:t>
      </w:r>
    </w:p>
    <w:p w:rsidR="00186B07" w:rsidRPr="00186B07" w:rsidRDefault="00186B07" w:rsidP="00186B07">
      <w:pPr>
        <w:numPr>
          <w:ilvl w:val="0"/>
          <w:numId w:val="38"/>
        </w:numPr>
        <w:spacing w:before="240" w:after="120" w:line="360" w:lineRule="auto"/>
        <w:jc w:val="both"/>
        <w:rPr>
          <w:rFonts w:ascii="Arial" w:hAnsi="Arial" w:cs="Arial"/>
          <w:sz w:val="22"/>
          <w:szCs w:val="22"/>
          <w:lang w:val="es-ES_tradnl"/>
        </w:rPr>
      </w:pPr>
      <w:r w:rsidRPr="00186B07">
        <w:rPr>
          <w:rFonts w:ascii="Arial" w:hAnsi="Arial" w:cs="Arial"/>
          <w:sz w:val="22"/>
          <w:szCs w:val="22"/>
          <w:lang w:val="es-ES_tradnl"/>
        </w:rPr>
        <w:t xml:space="preserve">Reforma del sistema de salud pública </w:t>
      </w:r>
    </w:p>
    <w:p w:rsidR="00186B07" w:rsidRPr="00186B07" w:rsidRDefault="00186B07" w:rsidP="00186B07">
      <w:pPr>
        <w:numPr>
          <w:ilvl w:val="0"/>
          <w:numId w:val="38"/>
        </w:numPr>
        <w:spacing w:before="240" w:after="120" w:line="360" w:lineRule="auto"/>
        <w:jc w:val="both"/>
        <w:rPr>
          <w:rFonts w:ascii="Arial" w:hAnsi="Arial" w:cs="Arial"/>
          <w:sz w:val="22"/>
          <w:szCs w:val="22"/>
          <w:lang w:val="es-ES_tradnl"/>
        </w:rPr>
      </w:pPr>
      <w:r w:rsidRPr="00186B07">
        <w:rPr>
          <w:rFonts w:ascii="Arial" w:hAnsi="Arial" w:cs="Arial"/>
          <w:sz w:val="22"/>
          <w:szCs w:val="22"/>
          <w:lang w:val="es-ES_tradnl"/>
        </w:rPr>
        <w:t xml:space="preserve">Consolidación de la cohesión, la equidad y la universalidad </w:t>
      </w:r>
    </w:p>
    <w:p w:rsidR="00186B07" w:rsidRPr="00186B07" w:rsidRDefault="00186B07" w:rsidP="00186B07">
      <w:pPr>
        <w:numPr>
          <w:ilvl w:val="0"/>
          <w:numId w:val="38"/>
        </w:numPr>
        <w:spacing w:before="240" w:after="120" w:line="360" w:lineRule="auto"/>
        <w:jc w:val="both"/>
        <w:rPr>
          <w:rFonts w:ascii="Arial" w:hAnsi="Arial" w:cs="Arial"/>
          <w:sz w:val="22"/>
          <w:szCs w:val="22"/>
          <w:lang w:val="es-ES_tradnl"/>
        </w:rPr>
      </w:pPr>
      <w:r w:rsidRPr="00186B07">
        <w:rPr>
          <w:rFonts w:ascii="Arial" w:hAnsi="Arial" w:cs="Arial"/>
          <w:sz w:val="22"/>
          <w:szCs w:val="22"/>
          <w:lang w:val="es-ES_tradnl"/>
        </w:rPr>
        <w:t>Refuerzo de las capacidades profesionales y reducción de la temporalidad</w:t>
      </w:r>
    </w:p>
    <w:p w:rsidR="00186B07" w:rsidRPr="00186B07" w:rsidRDefault="00186B07" w:rsidP="00186B07">
      <w:pPr>
        <w:numPr>
          <w:ilvl w:val="0"/>
          <w:numId w:val="38"/>
        </w:numPr>
        <w:spacing w:before="240" w:after="120" w:line="360" w:lineRule="auto"/>
        <w:jc w:val="both"/>
        <w:rPr>
          <w:rFonts w:ascii="Arial" w:hAnsi="Arial" w:cs="Arial"/>
          <w:sz w:val="22"/>
          <w:szCs w:val="22"/>
          <w:lang w:val="es-ES_tradnl"/>
        </w:rPr>
      </w:pPr>
      <w:r w:rsidRPr="00186B07">
        <w:rPr>
          <w:rFonts w:ascii="Arial" w:hAnsi="Arial" w:cs="Arial"/>
          <w:sz w:val="22"/>
          <w:szCs w:val="22"/>
          <w:lang w:val="es-ES_tradnl"/>
        </w:rPr>
        <w:t>Reforma de la regulación de medicamentos y productos sanitarios y mejora del acceso a medicamentos.</w:t>
      </w:r>
    </w:p>
    <w:p w:rsidR="00186B07" w:rsidRPr="00186B07" w:rsidRDefault="00CC5652" w:rsidP="006E74EA">
      <w:pPr>
        <w:spacing w:before="240" w:after="120" w:line="360" w:lineRule="auto"/>
        <w:ind w:firstLine="360"/>
        <w:jc w:val="both"/>
        <w:rPr>
          <w:rFonts w:ascii="Arial" w:hAnsi="Arial" w:cs="Arial"/>
          <w:sz w:val="22"/>
          <w:szCs w:val="22"/>
          <w:lang w:val="es-ES_tradnl"/>
        </w:rPr>
      </w:pPr>
      <w:r>
        <w:rPr>
          <w:rFonts w:ascii="Arial" w:hAnsi="Arial" w:cs="Arial"/>
          <w:sz w:val="22"/>
          <w:szCs w:val="22"/>
          <w:lang w:val="es-ES_tradnl"/>
        </w:rPr>
        <w:t>Las inversiones son las enumeradas a continuación</w:t>
      </w:r>
      <w:r w:rsidR="00186B07" w:rsidRPr="00186B07">
        <w:rPr>
          <w:rFonts w:ascii="Arial" w:hAnsi="Arial" w:cs="Arial"/>
          <w:sz w:val="22"/>
          <w:szCs w:val="22"/>
          <w:lang w:val="es-ES_tradnl"/>
        </w:rPr>
        <w:t>:</w:t>
      </w:r>
    </w:p>
    <w:p w:rsidR="00186B07" w:rsidRPr="00186B07" w:rsidRDefault="00186B07" w:rsidP="00186B07">
      <w:pPr>
        <w:numPr>
          <w:ilvl w:val="0"/>
          <w:numId w:val="39"/>
        </w:numPr>
        <w:spacing w:before="240" w:after="120" w:line="360" w:lineRule="auto"/>
        <w:jc w:val="both"/>
        <w:rPr>
          <w:rFonts w:ascii="Arial" w:hAnsi="Arial" w:cs="Arial"/>
          <w:color w:val="000000"/>
          <w:sz w:val="22"/>
          <w:szCs w:val="22"/>
          <w:lang w:val="es-ES_tradnl"/>
        </w:rPr>
      </w:pPr>
      <w:r w:rsidRPr="00186B07">
        <w:rPr>
          <w:rFonts w:ascii="Arial" w:hAnsi="Arial" w:cs="Arial"/>
          <w:color w:val="000000"/>
          <w:sz w:val="22"/>
          <w:szCs w:val="22"/>
          <w:lang w:val="es-ES_tradnl"/>
        </w:rPr>
        <w:t xml:space="preserve">Plan de inversión en equipos de alta tecnología </w:t>
      </w:r>
    </w:p>
    <w:p w:rsidR="00186B07" w:rsidRPr="00186B07" w:rsidRDefault="00186B07" w:rsidP="00186B07">
      <w:pPr>
        <w:numPr>
          <w:ilvl w:val="0"/>
          <w:numId w:val="39"/>
        </w:numPr>
        <w:spacing w:before="240" w:after="120" w:line="360" w:lineRule="auto"/>
        <w:jc w:val="both"/>
        <w:rPr>
          <w:rFonts w:ascii="Arial" w:hAnsi="Arial" w:cs="Arial"/>
          <w:color w:val="000000"/>
          <w:sz w:val="22"/>
          <w:szCs w:val="22"/>
          <w:lang w:val="es-ES_tradnl"/>
        </w:rPr>
      </w:pPr>
      <w:r w:rsidRPr="00186B07">
        <w:rPr>
          <w:rFonts w:ascii="Arial" w:hAnsi="Arial" w:cs="Arial"/>
          <w:color w:val="000000"/>
          <w:sz w:val="22"/>
          <w:szCs w:val="22"/>
          <w:lang w:val="es-ES_tradnl"/>
        </w:rPr>
        <w:t>Acciones para reforzar la prevención y promoción de la salud</w:t>
      </w:r>
    </w:p>
    <w:p w:rsidR="00186B07" w:rsidRPr="00186B07" w:rsidRDefault="00186B07" w:rsidP="00186B07">
      <w:pPr>
        <w:numPr>
          <w:ilvl w:val="0"/>
          <w:numId w:val="39"/>
        </w:numPr>
        <w:spacing w:before="240" w:after="120" w:line="360" w:lineRule="auto"/>
        <w:jc w:val="both"/>
        <w:rPr>
          <w:rFonts w:ascii="Arial" w:hAnsi="Arial" w:cs="Arial"/>
          <w:color w:val="000000"/>
          <w:sz w:val="22"/>
          <w:szCs w:val="22"/>
          <w:lang w:val="es-ES_tradnl"/>
        </w:rPr>
      </w:pPr>
      <w:r w:rsidRPr="00186B07">
        <w:rPr>
          <w:rFonts w:ascii="Arial" w:hAnsi="Arial" w:cs="Arial"/>
          <w:color w:val="000000"/>
          <w:sz w:val="22"/>
          <w:szCs w:val="22"/>
          <w:lang w:val="es-ES_tradnl"/>
        </w:rPr>
        <w:t>Aumento de capacidades de respuesta ante crisis sanitarias</w:t>
      </w:r>
    </w:p>
    <w:p w:rsidR="00186B07" w:rsidRPr="00186B07" w:rsidRDefault="00186B07" w:rsidP="00186B07">
      <w:pPr>
        <w:numPr>
          <w:ilvl w:val="0"/>
          <w:numId w:val="39"/>
        </w:numPr>
        <w:spacing w:before="240" w:after="120" w:line="360" w:lineRule="auto"/>
        <w:jc w:val="both"/>
        <w:rPr>
          <w:rFonts w:ascii="Arial" w:hAnsi="Arial" w:cs="Arial"/>
          <w:color w:val="000000"/>
          <w:sz w:val="22"/>
          <w:szCs w:val="22"/>
          <w:lang w:val="es-ES_tradnl"/>
        </w:rPr>
      </w:pPr>
      <w:r w:rsidRPr="00186B07">
        <w:rPr>
          <w:rFonts w:ascii="Arial" w:hAnsi="Arial" w:cs="Arial"/>
          <w:color w:val="000000"/>
          <w:sz w:val="22"/>
          <w:szCs w:val="22"/>
          <w:lang w:val="es-ES_tradnl"/>
        </w:rPr>
        <w:t>Formación de profesionales sanitarios y recursos para compartir conocimiento</w:t>
      </w:r>
    </w:p>
    <w:p w:rsidR="00186B07" w:rsidRPr="00186B07" w:rsidRDefault="00186B07" w:rsidP="00186B07">
      <w:pPr>
        <w:numPr>
          <w:ilvl w:val="0"/>
          <w:numId w:val="39"/>
        </w:numPr>
        <w:spacing w:before="240" w:after="120" w:line="360" w:lineRule="auto"/>
        <w:jc w:val="both"/>
        <w:rPr>
          <w:rFonts w:ascii="Arial" w:hAnsi="Arial" w:cs="Arial"/>
          <w:color w:val="000000"/>
          <w:sz w:val="22"/>
          <w:szCs w:val="22"/>
          <w:lang w:val="es-ES_tradnl"/>
        </w:rPr>
      </w:pPr>
      <w:r w:rsidRPr="00186B07">
        <w:rPr>
          <w:rFonts w:ascii="Arial" w:hAnsi="Arial" w:cs="Arial"/>
          <w:color w:val="000000"/>
          <w:sz w:val="22"/>
          <w:szCs w:val="22"/>
          <w:lang w:val="es-ES_tradnl"/>
        </w:rPr>
        <w:t>Plan para la racionalización del consumo de productos farmacéuticos y fomento de la sostenibilidad.</w:t>
      </w:r>
    </w:p>
    <w:p w:rsidR="00186B07" w:rsidRPr="00186B07" w:rsidRDefault="00186B07" w:rsidP="00186B07">
      <w:pPr>
        <w:numPr>
          <w:ilvl w:val="0"/>
          <w:numId w:val="39"/>
        </w:numPr>
        <w:spacing w:before="240" w:after="120" w:line="360" w:lineRule="auto"/>
        <w:jc w:val="both"/>
        <w:rPr>
          <w:rFonts w:ascii="Arial" w:hAnsi="Arial" w:cs="Arial"/>
          <w:color w:val="000000"/>
          <w:sz w:val="22"/>
          <w:szCs w:val="22"/>
          <w:lang w:val="es-ES_tradnl"/>
        </w:rPr>
      </w:pPr>
      <w:r w:rsidRPr="00CC5652">
        <w:rPr>
          <w:rFonts w:ascii="Arial" w:hAnsi="Arial" w:cs="Arial"/>
          <w:i/>
          <w:color w:val="000000"/>
          <w:sz w:val="22"/>
          <w:szCs w:val="22"/>
          <w:lang w:val="es-ES_tradnl"/>
        </w:rPr>
        <w:t>Data lake</w:t>
      </w:r>
      <w:r w:rsidRPr="00186B07">
        <w:rPr>
          <w:rFonts w:ascii="Arial" w:hAnsi="Arial" w:cs="Arial"/>
          <w:color w:val="000000"/>
          <w:sz w:val="22"/>
          <w:szCs w:val="22"/>
          <w:lang w:val="es-ES_tradnl"/>
        </w:rPr>
        <w:t xml:space="preserve"> sanitario.</w:t>
      </w:r>
    </w:p>
    <w:p w:rsidR="008857D2" w:rsidRDefault="00EE4493" w:rsidP="00186B07">
      <w:pPr>
        <w:pStyle w:val="Ttulo1"/>
        <w:numPr>
          <w:ilvl w:val="0"/>
          <w:numId w:val="7"/>
        </w:numPr>
        <w:spacing w:after="120" w:line="360" w:lineRule="auto"/>
        <w:ind w:left="425" w:hanging="425"/>
        <w:jc w:val="both"/>
        <w:rPr>
          <w:rFonts w:ascii="Arial" w:hAnsi="Arial" w:cs="Arial"/>
          <w:sz w:val="22"/>
          <w:szCs w:val="22"/>
        </w:rPr>
      </w:pPr>
      <w:r w:rsidRPr="00186B07">
        <w:rPr>
          <w:rFonts w:ascii="Arial" w:hAnsi="Arial" w:cs="Arial"/>
          <w:sz w:val="22"/>
          <w:szCs w:val="22"/>
        </w:rPr>
        <w:t>PRINCIPALES OBJETIVOS DEL COMPONENTE</w:t>
      </w:r>
    </w:p>
    <w:p w:rsidR="00186B07" w:rsidRPr="00186B07" w:rsidRDefault="00186B07" w:rsidP="00186B07">
      <w:pPr>
        <w:pStyle w:val="Bullet1"/>
        <w:numPr>
          <w:ilvl w:val="0"/>
          <w:numId w:val="0"/>
        </w:numPr>
        <w:spacing w:before="240" w:line="360" w:lineRule="auto"/>
        <w:ind w:left="360"/>
        <w:jc w:val="both"/>
        <w:rPr>
          <w:rFonts w:ascii="Arial" w:hAnsi="Arial" w:cs="Arial"/>
          <w:sz w:val="22"/>
          <w:szCs w:val="22"/>
        </w:rPr>
      </w:pPr>
      <w:r w:rsidRPr="00186B07">
        <w:rPr>
          <w:rFonts w:ascii="Arial" w:hAnsi="Arial" w:cs="Arial"/>
          <w:sz w:val="22"/>
          <w:szCs w:val="22"/>
        </w:rPr>
        <w:t xml:space="preserve">El objetivo general del componente es reforzar y fortalecer el Sistema Nacional de Salud español para que todas las personas tengan las máximas oportunidades de desarrollar y </w:t>
      </w:r>
      <w:r w:rsidRPr="00186B07">
        <w:rPr>
          <w:rFonts w:ascii="Arial" w:hAnsi="Arial" w:cs="Arial"/>
          <w:sz w:val="22"/>
          <w:szCs w:val="22"/>
        </w:rPr>
        <w:lastRenderedPageBreak/>
        <w:t>preservar su salud y que dispongan de un sistema sanitario público, universal y excelente, sólidamente cohesionado, proactivo, innovador e inteligente y con perspectiva de género, que cuide y promocione su salud a lo largo de toda la vida, en todas sus esferas.</w:t>
      </w:r>
    </w:p>
    <w:p w:rsidR="00186B07" w:rsidRPr="00186B07" w:rsidRDefault="00186B07" w:rsidP="00186B07">
      <w:pPr>
        <w:pStyle w:val="Bullet1"/>
        <w:numPr>
          <w:ilvl w:val="0"/>
          <w:numId w:val="0"/>
        </w:numPr>
        <w:spacing w:before="240" w:line="360" w:lineRule="auto"/>
        <w:ind w:left="720" w:hanging="360"/>
        <w:jc w:val="both"/>
        <w:rPr>
          <w:rFonts w:ascii="Arial" w:hAnsi="Arial" w:cs="Arial"/>
          <w:sz w:val="22"/>
          <w:szCs w:val="22"/>
        </w:rPr>
      </w:pPr>
      <w:r w:rsidRPr="00186B07">
        <w:rPr>
          <w:rFonts w:ascii="Arial" w:hAnsi="Arial" w:cs="Arial"/>
          <w:sz w:val="22"/>
          <w:szCs w:val="22"/>
        </w:rPr>
        <w:t>Los objetivos específicos son los siguientes:</w:t>
      </w:r>
    </w:p>
    <w:p w:rsidR="00186B07" w:rsidRPr="00186B07" w:rsidRDefault="00186B07" w:rsidP="00186B07">
      <w:pPr>
        <w:pStyle w:val="Bullet1"/>
        <w:numPr>
          <w:ilvl w:val="0"/>
          <w:numId w:val="41"/>
        </w:numPr>
        <w:spacing w:before="240" w:line="360" w:lineRule="auto"/>
        <w:jc w:val="both"/>
        <w:rPr>
          <w:rFonts w:ascii="Arial" w:hAnsi="Arial" w:cs="Arial"/>
          <w:sz w:val="22"/>
          <w:szCs w:val="22"/>
        </w:rPr>
      </w:pPr>
      <w:r w:rsidRPr="00186B07">
        <w:rPr>
          <w:rFonts w:ascii="Arial" w:hAnsi="Arial" w:cs="Arial"/>
          <w:sz w:val="22"/>
          <w:szCs w:val="22"/>
        </w:rPr>
        <w:t xml:space="preserve">Preparar el Sistema para </w:t>
      </w:r>
      <w:r w:rsidRPr="00186B07">
        <w:rPr>
          <w:rFonts w:ascii="Arial" w:hAnsi="Arial" w:cs="Arial"/>
          <w:bCs w:val="0"/>
          <w:sz w:val="22"/>
          <w:szCs w:val="22"/>
        </w:rPr>
        <w:t>prevenir y afrontar posibles amenazas sanitarias globales</w:t>
      </w:r>
      <w:r w:rsidRPr="00186B07">
        <w:rPr>
          <w:rFonts w:ascii="Arial" w:hAnsi="Arial" w:cs="Arial"/>
          <w:sz w:val="22"/>
          <w:szCs w:val="22"/>
        </w:rPr>
        <w:t xml:space="preserve"> como la actual derivada de la COVID-19. Incrementar las </w:t>
      </w:r>
      <w:r w:rsidRPr="00186B07">
        <w:rPr>
          <w:rFonts w:ascii="Arial" w:hAnsi="Arial" w:cs="Arial"/>
          <w:bCs w:val="0"/>
          <w:sz w:val="22"/>
          <w:szCs w:val="22"/>
        </w:rPr>
        <w:t>capacidades de salud pública y los sistemas de vigilancia epidemiológica</w:t>
      </w:r>
      <w:r w:rsidRPr="00186B07">
        <w:rPr>
          <w:rFonts w:ascii="Arial" w:hAnsi="Arial" w:cs="Arial"/>
          <w:sz w:val="22"/>
          <w:szCs w:val="22"/>
        </w:rPr>
        <w:t>.</w:t>
      </w:r>
    </w:p>
    <w:p w:rsidR="00186B07" w:rsidRDefault="00186B07" w:rsidP="00186B07">
      <w:pPr>
        <w:pStyle w:val="Bullet1"/>
        <w:numPr>
          <w:ilvl w:val="0"/>
          <w:numId w:val="41"/>
        </w:numPr>
        <w:spacing w:before="240" w:line="360" w:lineRule="auto"/>
        <w:jc w:val="both"/>
        <w:rPr>
          <w:rFonts w:ascii="Arial" w:hAnsi="Arial" w:cs="Arial"/>
          <w:sz w:val="22"/>
          <w:szCs w:val="22"/>
        </w:rPr>
      </w:pPr>
      <w:r w:rsidRPr="00186B07">
        <w:rPr>
          <w:rFonts w:ascii="Arial" w:hAnsi="Arial" w:cs="Arial"/>
          <w:sz w:val="22"/>
          <w:szCs w:val="22"/>
        </w:rPr>
        <w:t xml:space="preserve">Proteger la salud de toda la ciudadanía </w:t>
      </w:r>
      <w:r w:rsidRPr="00186B07">
        <w:rPr>
          <w:rFonts w:ascii="Arial" w:hAnsi="Arial" w:cs="Arial"/>
          <w:bCs w:val="0"/>
          <w:sz w:val="22"/>
          <w:szCs w:val="22"/>
        </w:rPr>
        <w:t>con equidad</w:t>
      </w:r>
      <w:r w:rsidRPr="00186B07">
        <w:rPr>
          <w:rFonts w:ascii="Arial" w:hAnsi="Arial" w:cs="Arial"/>
          <w:sz w:val="22"/>
          <w:szCs w:val="22"/>
        </w:rPr>
        <w:t xml:space="preserve"> y prestarle una atención integral con la máxima </w:t>
      </w:r>
      <w:r w:rsidRPr="00186B07">
        <w:rPr>
          <w:rFonts w:ascii="Arial" w:hAnsi="Arial" w:cs="Arial"/>
          <w:bCs w:val="0"/>
          <w:sz w:val="22"/>
          <w:szCs w:val="22"/>
        </w:rPr>
        <w:t>rapidez, calidad, seguridad y capacidad resolutiva</w:t>
      </w:r>
      <w:r w:rsidRPr="00186B07">
        <w:rPr>
          <w:rFonts w:ascii="Arial" w:hAnsi="Arial" w:cs="Arial"/>
          <w:sz w:val="22"/>
          <w:szCs w:val="22"/>
        </w:rPr>
        <w:t xml:space="preserve">, independientemente de sus recursos o del lugar de residencia, género, origen o edad, garantizando su accesibilidad al sistema sanitario. </w:t>
      </w:r>
    </w:p>
    <w:p w:rsidR="00186B07" w:rsidRPr="00186B07" w:rsidRDefault="00186B07" w:rsidP="00186B07">
      <w:pPr>
        <w:pStyle w:val="Bullet1"/>
        <w:numPr>
          <w:ilvl w:val="0"/>
          <w:numId w:val="41"/>
        </w:numPr>
        <w:spacing w:before="240" w:line="360" w:lineRule="auto"/>
        <w:ind w:left="714" w:hanging="357"/>
        <w:jc w:val="both"/>
        <w:rPr>
          <w:rFonts w:ascii="Arial" w:hAnsi="Arial" w:cs="Arial"/>
          <w:sz w:val="22"/>
          <w:szCs w:val="22"/>
        </w:rPr>
      </w:pPr>
      <w:r w:rsidRPr="00186B07">
        <w:rPr>
          <w:rFonts w:ascii="Arial" w:hAnsi="Arial" w:cs="Arial"/>
          <w:sz w:val="22"/>
          <w:szCs w:val="22"/>
        </w:rPr>
        <w:t>Mantener a las personas como centro del sistema, mejorando su participación y rediseñando la atención sanitaria para orientarla hacia la salud de las personas y de las comunidades, garantizando sistemas de información que permitan medir no solo actividad sino resultados finales en salud.</w:t>
      </w:r>
    </w:p>
    <w:p w:rsidR="00186B07" w:rsidRPr="00186B07" w:rsidRDefault="00186B07" w:rsidP="00186B07">
      <w:pPr>
        <w:pStyle w:val="Bullet1"/>
        <w:numPr>
          <w:ilvl w:val="0"/>
          <w:numId w:val="41"/>
        </w:numPr>
        <w:spacing w:before="240" w:line="360" w:lineRule="auto"/>
        <w:ind w:left="714" w:hanging="357"/>
        <w:jc w:val="both"/>
        <w:rPr>
          <w:rFonts w:ascii="Arial" w:hAnsi="Arial" w:cs="Arial"/>
          <w:sz w:val="22"/>
          <w:szCs w:val="22"/>
        </w:rPr>
      </w:pPr>
      <w:r w:rsidRPr="00186B07">
        <w:rPr>
          <w:rFonts w:ascii="Arial" w:hAnsi="Arial" w:cs="Arial"/>
          <w:bCs w:val="0"/>
          <w:sz w:val="22"/>
          <w:szCs w:val="22"/>
        </w:rPr>
        <w:t xml:space="preserve">Promover la salud y el bienestar de forma activa </w:t>
      </w:r>
      <w:r w:rsidRPr="00186B07">
        <w:rPr>
          <w:rFonts w:ascii="Arial" w:hAnsi="Arial" w:cs="Arial"/>
          <w:sz w:val="22"/>
          <w:szCs w:val="22"/>
        </w:rPr>
        <w:t>y prevenir la enfermedad y la dependencia a lo largo de toda la vida.</w:t>
      </w:r>
    </w:p>
    <w:p w:rsidR="00186B07" w:rsidRPr="00186B07" w:rsidRDefault="00186B07" w:rsidP="00186B07">
      <w:pPr>
        <w:pStyle w:val="Bullet1"/>
        <w:numPr>
          <w:ilvl w:val="0"/>
          <w:numId w:val="41"/>
        </w:numPr>
        <w:spacing w:before="240" w:line="360" w:lineRule="auto"/>
        <w:ind w:left="714" w:hanging="357"/>
        <w:jc w:val="both"/>
        <w:rPr>
          <w:rFonts w:ascii="Arial" w:hAnsi="Arial" w:cs="Arial"/>
          <w:sz w:val="22"/>
          <w:szCs w:val="22"/>
        </w:rPr>
      </w:pPr>
      <w:r w:rsidRPr="00186B07">
        <w:rPr>
          <w:rFonts w:ascii="Arial" w:hAnsi="Arial" w:cs="Arial"/>
          <w:sz w:val="22"/>
          <w:szCs w:val="22"/>
        </w:rPr>
        <w:t xml:space="preserve">Atraer y retener a los y las </w:t>
      </w:r>
      <w:r w:rsidRPr="00186B07">
        <w:rPr>
          <w:rFonts w:ascii="Arial" w:hAnsi="Arial" w:cs="Arial"/>
          <w:bCs w:val="0"/>
          <w:sz w:val="22"/>
          <w:szCs w:val="22"/>
        </w:rPr>
        <w:t>mejores profesionales</w:t>
      </w:r>
      <w:r w:rsidRPr="00186B07">
        <w:rPr>
          <w:rFonts w:ascii="Arial" w:hAnsi="Arial" w:cs="Arial"/>
          <w:sz w:val="22"/>
          <w:szCs w:val="22"/>
        </w:rPr>
        <w:t>, ofreciéndoles posibilidades de desarrollo individual y colectivo, de modo que consideren que el Sistema Nacional de Salud es el mejor lugar para desarrollar su carrera profesional.</w:t>
      </w:r>
    </w:p>
    <w:p w:rsidR="00186B07" w:rsidRPr="00186B07" w:rsidRDefault="00186B07" w:rsidP="00186B07">
      <w:pPr>
        <w:pStyle w:val="Bullet1"/>
        <w:numPr>
          <w:ilvl w:val="0"/>
          <w:numId w:val="41"/>
        </w:numPr>
        <w:spacing w:before="240" w:line="360" w:lineRule="auto"/>
        <w:ind w:left="714" w:hanging="357"/>
        <w:jc w:val="both"/>
        <w:rPr>
          <w:rFonts w:ascii="Arial" w:hAnsi="Arial" w:cs="Arial"/>
          <w:sz w:val="22"/>
          <w:szCs w:val="22"/>
        </w:rPr>
      </w:pPr>
      <w:r w:rsidRPr="00186B07">
        <w:rPr>
          <w:rFonts w:ascii="Arial" w:hAnsi="Arial" w:cs="Arial"/>
          <w:sz w:val="22"/>
          <w:szCs w:val="22"/>
        </w:rPr>
        <w:t xml:space="preserve">Avanzar hacia un Sistema </w:t>
      </w:r>
      <w:r w:rsidRPr="00186B07">
        <w:rPr>
          <w:rFonts w:ascii="Arial" w:hAnsi="Arial" w:cs="Arial"/>
          <w:bCs w:val="0"/>
          <w:sz w:val="22"/>
          <w:szCs w:val="22"/>
        </w:rPr>
        <w:t>Nacional de Salud generador de información y conocimiento, digitalizado</w:t>
      </w:r>
      <w:r w:rsidRPr="00186B07">
        <w:rPr>
          <w:rFonts w:ascii="Arial" w:hAnsi="Arial" w:cs="Arial"/>
          <w:sz w:val="22"/>
          <w:szCs w:val="22"/>
        </w:rPr>
        <w:t xml:space="preserve">, y en el que se potencie la </w:t>
      </w:r>
      <w:r w:rsidRPr="00186B07">
        <w:rPr>
          <w:rFonts w:ascii="Arial" w:hAnsi="Arial" w:cs="Arial"/>
          <w:bCs w:val="0"/>
          <w:sz w:val="22"/>
          <w:szCs w:val="22"/>
        </w:rPr>
        <w:t>investigación y la innovación sanitaria</w:t>
      </w:r>
      <w:r w:rsidRPr="00186B07">
        <w:rPr>
          <w:rFonts w:ascii="Arial" w:hAnsi="Arial" w:cs="Arial"/>
          <w:sz w:val="22"/>
          <w:szCs w:val="22"/>
        </w:rPr>
        <w:t xml:space="preserve">, constituyéndose en tractor del empleo, el crecimiento, la productividad y la innovación del tejido empresarial y la sociedad en su conjunto. </w:t>
      </w:r>
    </w:p>
    <w:p w:rsidR="00186B07" w:rsidRPr="00186B07" w:rsidRDefault="00186B07" w:rsidP="00186B07">
      <w:pPr>
        <w:pStyle w:val="Bullet1"/>
        <w:numPr>
          <w:ilvl w:val="0"/>
          <w:numId w:val="41"/>
        </w:numPr>
        <w:spacing w:before="240" w:line="360" w:lineRule="auto"/>
        <w:ind w:left="714" w:hanging="357"/>
        <w:jc w:val="both"/>
        <w:rPr>
          <w:rFonts w:ascii="Arial" w:hAnsi="Arial" w:cs="Arial"/>
          <w:sz w:val="22"/>
          <w:szCs w:val="22"/>
        </w:rPr>
      </w:pPr>
      <w:r w:rsidRPr="00186B07">
        <w:rPr>
          <w:rFonts w:ascii="Arial" w:hAnsi="Arial" w:cs="Arial"/>
          <w:sz w:val="22"/>
          <w:szCs w:val="22"/>
        </w:rPr>
        <w:t xml:space="preserve">Asegurar la </w:t>
      </w:r>
      <w:r w:rsidRPr="00186B07">
        <w:rPr>
          <w:rFonts w:ascii="Arial" w:hAnsi="Arial" w:cs="Arial"/>
          <w:bCs w:val="0"/>
          <w:sz w:val="22"/>
          <w:szCs w:val="22"/>
        </w:rPr>
        <w:t>financiación suficiente y sostenible</w:t>
      </w:r>
      <w:r w:rsidRPr="00186B07">
        <w:rPr>
          <w:rFonts w:ascii="Arial" w:hAnsi="Arial" w:cs="Arial"/>
          <w:sz w:val="22"/>
          <w:szCs w:val="22"/>
        </w:rPr>
        <w:t xml:space="preserve"> para abordar los nuevos retos en salud propios de una sociedad moderna y desarrollada, y asegurar asimismo la eficiencia en el gasto, eliminando aquello que no aporta valor.</w:t>
      </w:r>
    </w:p>
    <w:p w:rsidR="00186B07" w:rsidRPr="00186B07" w:rsidRDefault="00186B07" w:rsidP="00186B07">
      <w:pPr>
        <w:pStyle w:val="Bullet1"/>
        <w:numPr>
          <w:ilvl w:val="0"/>
          <w:numId w:val="41"/>
        </w:numPr>
        <w:spacing w:before="240" w:line="360" w:lineRule="auto"/>
        <w:ind w:left="714" w:hanging="357"/>
        <w:jc w:val="both"/>
        <w:rPr>
          <w:rFonts w:ascii="Arial" w:hAnsi="Arial" w:cs="Arial"/>
          <w:sz w:val="22"/>
          <w:szCs w:val="22"/>
        </w:rPr>
      </w:pPr>
      <w:r w:rsidRPr="00186B07">
        <w:rPr>
          <w:rFonts w:ascii="Arial" w:hAnsi="Arial" w:cs="Arial"/>
          <w:sz w:val="22"/>
          <w:szCs w:val="22"/>
        </w:rPr>
        <w:t xml:space="preserve">Fortalecer y desarrollar la </w:t>
      </w:r>
      <w:r w:rsidRPr="00186B07">
        <w:rPr>
          <w:rFonts w:ascii="Arial" w:hAnsi="Arial" w:cs="Arial"/>
          <w:bCs w:val="0"/>
          <w:sz w:val="22"/>
          <w:szCs w:val="22"/>
        </w:rPr>
        <w:t>coordinación y la gobernanza multinivel</w:t>
      </w:r>
      <w:r w:rsidRPr="00186B07">
        <w:rPr>
          <w:rFonts w:ascii="Arial" w:hAnsi="Arial" w:cs="Arial"/>
          <w:sz w:val="22"/>
          <w:szCs w:val="22"/>
        </w:rPr>
        <w:t xml:space="preserve"> en la gestión del Sistema Nacional de Salud y potenciar la cohesión territorial.</w:t>
      </w:r>
    </w:p>
    <w:p w:rsidR="00186B07" w:rsidRPr="00186B07" w:rsidRDefault="00186B07" w:rsidP="00186B07">
      <w:pPr>
        <w:pStyle w:val="Bullet1"/>
        <w:numPr>
          <w:ilvl w:val="0"/>
          <w:numId w:val="41"/>
        </w:numPr>
        <w:spacing w:before="240" w:line="360" w:lineRule="auto"/>
        <w:ind w:left="714" w:hanging="357"/>
        <w:jc w:val="both"/>
        <w:rPr>
          <w:rFonts w:ascii="Arial" w:hAnsi="Arial" w:cs="Arial"/>
          <w:sz w:val="22"/>
          <w:szCs w:val="22"/>
        </w:rPr>
      </w:pPr>
      <w:r w:rsidRPr="00186B07">
        <w:rPr>
          <w:rFonts w:ascii="Arial" w:hAnsi="Arial" w:cs="Arial"/>
          <w:sz w:val="22"/>
          <w:szCs w:val="22"/>
        </w:rPr>
        <w:lastRenderedPageBreak/>
        <w:t>Promover activamente estrategias para alcanzar la equidad de género en la salud, eliminando las desigualdades en salud injustas y evitables.</w:t>
      </w:r>
    </w:p>
    <w:p w:rsidR="00186B07" w:rsidRPr="00DA56F4" w:rsidRDefault="00EE4493" w:rsidP="00186B07">
      <w:pPr>
        <w:pStyle w:val="Ttulo1"/>
        <w:numPr>
          <w:ilvl w:val="0"/>
          <w:numId w:val="7"/>
        </w:numPr>
        <w:spacing w:after="120" w:line="360" w:lineRule="auto"/>
        <w:ind w:left="425" w:hanging="425"/>
        <w:jc w:val="both"/>
        <w:rPr>
          <w:rFonts w:ascii="Arial" w:hAnsi="Arial" w:cs="Arial"/>
          <w:sz w:val="22"/>
          <w:szCs w:val="22"/>
        </w:rPr>
      </w:pPr>
      <w:r w:rsidRPr="00186B07">
        <w:rPr>
          <w:rFonts w:ascii="Arial" w:hAnsi="Arial" w:cs="Arial"/>
          <w:sz w:val="22"/>
          <w:szCs w:val="22"/>
        </w:rPr>
        <w:t>DESCRIPCIÓN DE LA INVERSIÓN</w:t>
      </w:r>
    </w:p>
    <w:p w:rsidR="00CC5652" w:rsidRDefault="00186B07" w:rsidP="00377AEC">
      <w:pPr>
        <w:spacing w:before="240" w:after="120" w:line="360" w:lineRule="auto"/>
        <w:ind w:left="426"/>
        <w:jc w:val="both"/>
        <w:rPr>
          <w:rFonts w:ascii="Arial" w:hAnsi="Arial" w:cs="Arial"/>
          <w:sz w:val="22"/>
          <w:szCs w:val="22"/>
        </w:rPr>
      </w:pPr>
      <w:r w:rsidRPr="00186B07">
        <w:rPr>
          <w:rFonts w:ascii="Arial" w:hAnsi="Arial" w:cs="Arial"/>
          <w:sz w:val="22"/>
          <w:szCs w:val="22"/>
        </w:rPr>
        <w:t xml:space="preserve">Esta inversión pretende reforzar las capacidades y competencias de los profesionales de la sanidad, con especial atención a la formación vinculada a las reformas e inversiones de este Componente. Asimismo, pretende promover herramientas que permitan a los profesionales sanitarios compartir conocimiento para mejorar la coordinación y calidad de la atención sanitaria, también en aspectos prioritarios recogidos en este Componente. </w:t>
      </w:r>
    </w:p>
    <w:p w:rsidR="00186B07" w:rsidRPr="00186B07" w:rsidRDefault="00186B07" w:rsidP="00377AEC">
      <w:pPr>
        <w:spacing w:before="240" w:after="120" w:line="360" w:lineRule="auto"/>
        <w:ind w:left="426"/>
        <w:jc w:val="both"/>
        <w:rPr>
          <w:rFonts w:ascii="Arial" w:hAnsi="Arial" w:cs="Arial"/>
          <w:sz w:val="22"/>
          <w:szCs w:val="22"/>
        </w:rPr>
      </w:pPr>
      <w:r w:rsidRPr="00186B07">
        <w:rPr>
          <w:rFonts w:ascii="Arial" w:hAnsi="Arial" w:cs="Arial"/>
          <w:sz w:val="22"/>
          <w:szCs w:val="22"/>
        </w:rPr>
        <w:t>La inversión se despliega en los siguientes ámbitos</w:t>
      </w:r>
      <w:r w:rsidR="00CC5652">
        <w:rPr>
          <w:rFonts w:ascii="Arial" w:hAnsi="Arial" w:cs="Arial"/>
          <w:sz w:val="22"/>
          <w:szCs w:val="22"/>
        </w:rPr>
        <w:t xml:space="preserve"> de actuación</w:t>
      </w:r>
      <w:r w:rsidRPr="00186B07">
        <w:rPr>
          <w:rFonts w:ascii="Arial" w:hAnsi="Arial" w:cs="Arial"/>
          <w:sz w:val="22"/>
          <w:szCs w:val="22"/>
        </w:rPr>
        <w:t>:</w:t>
      </w:r>
    </w:p>
    <w:p w:rsidR="00186B07" w:rsidRPr="00377AEC" w:rsidRDefault="00186B07" w:rsidP="00CC5652">
      <w:pPr>
        <w:pStyle w:val="Prrafodelista"/>
        <w:numPr>
          <w:ilvl w:val="0"/>
          <w:numId w:val="42"/>
        </w:numPr>
        <w:spacing w:before="240" w:after="120" w:line="360" w:lineRule="auto"/>
        <w:ind w:hanging="294"/>
        <w:contextualSpacing w:val="0"/>
        <w:jc w:val="both"/>
        <w:rPr>
          <w:rFonts w:ascii="Arial" w:hAnsi="Arial" w:cs="Arial"/>
          <w:b/>
          <w:bCs/>
          <w:sz w:val="22"/>
          <w:szCs w:val="22"/>
        </w:rPr>
      </w:pPr>
      <w:r w:rsidRPr="00377AEC">
        <w:rPr>
          <w:rFonts w:ascii="Arial" w:hAnsi="Arial" w:cs="Arial"/>
          <w:b/>
          <w:bCs/>
          <w:sz w:val="22"/>
          <w:szCs w:val="22"/>
        </w:rPr>
        <w:t>Herramientas colaborativas para compartir conocimiento y mejorar la atención a los pacientes de alta complejidad.</w:t>
      </w:r>
    </w:p>
    <w:p w:rsidR="00186B07" w:rsidRPr="00186B07" w:rsidRDefault="00186B07" w:rsidP="00377AEC">
      <w:pPr>
        <w:spacing w:before="240" w:after="120" w:line="360" w:lineRule="auto"/>
        <w:ind w:left="708"/>
        <w:jc w:val="both"/>
        <w:rPr>
          <w:rFonts w:ascii="Arial" w:hAnsi="Arial"/>
          <w:b/>
          <w:sz w:val="22"/>
          <w:szCs w:val="22"/>
        </w:rPr>
      </w:pPr>
      <w:r w:rsidRPr="00186B07">
        <w:rPr>
          <w:rFonts w:ascii="Arial" w:hAnsi="Arial" w:cs="Arial"/>
          <w:sz w:val="22"/>
          <w:szCs w:val="22"/>
        </w:rPr>
        <w:t>Esta inversión pretende ampliar los recursos que permiten compartir conocimiento entre profesionales sanitarios para mejorar la coordinación de la atención de pacientes de alta c</w:t>
      </w:r>
      <w:r w:rsidR="00CC5652">
        <w:rPr>
          <w:rFonts w:ascii="Arial" w:hAnsi="Arial" w:cs="Arial"/>
          <w:sz w:val="22"/>
          <w:szCs w:val="22"/>
        </w:rPr>
        <w:t>omplejidad. En concreto persigue</w:t>
      </w:r>
      <w:r w:rsidRPr="00186B07">
        <w:rPr>
          <w:rFonts w:ascii="Arial" w:hAnsi="Arial" w:cs="Arial"/>
          <w:sz w:val="22"/>
          <w:szCs w:val="22"/>
        </w:rPr>
        <w:t>:</w:t>
      </w:r>
    </w:p>
    <w:p w:rsidR="00186B07" w:rsidRDefault="00CC5652" w:rsidP="00CC5652">
      <w:pPr>
        <w:pStyle w:val="Prrafodelista"/>
        <w:numPr>
          <w:ilvl w:val="0"/>
          <w:numId w:val="44"/>
        </w:numPr>
        <w:spacing w:before="240" w:after="120" w:line="360" w:lineRule="auto"/>
        <w:ind w:left="993" w:hanging="284"/>
        <w:jc w:val="both"/>
        <w:rPr>
          <w:rFonts w:ascii="Arial" w:hAnsi="Arial" w:cs="Arial"/>
          <w:sz w:val="22"/>
          <w:szCs w:val="22"/>
        </w:rPr>
      </w:pPr>
      <w:r>
        <w:rPr>
          <w:rFonts w:ascii="Arial" w:hAnsi="Arial" w:cs="Arial"/>
          <w:sz w:val="22"/>
          <w:szCs w:val="22"/>
        </w:rPr>
        <w:t>El d</w:t>
      </w:r>
      <w:r w:rsidR="00186B07" w:rsidRPr="00CC5652">
        <w:rPr>
          <w:rFonts w:ascii="Arial" w:hAnsi="Arial" w:cs="Arial"/>
          <w:sz w:val="22"/>
          <w:szCs w:val="22"/>
        </w:rPr>
        <w:t>esarrollo de una plataforma tecnológica en red de atención al paciente para compartir conocimiento entre las Redes Europeas de Referencia (ERN) y los C</w:t>
      </w:r>
      <w:r>
        <w:rPr>
          <w:rFonts w:ascii="Arial" w:hAnsi="Arial" w:cs="Arial"/>
          <w:sz w:val="22"/>
          <w:szCs w:val="22"/>
        </w:rPr>
        <w:t>entros Servicios y Unidades de Referencia (C</w:t>
      </w:r>
      <w:r w:rsidR="00186B07" w:rsidRPr="00CC5652">
        <w:rPr>
          <w:rFonts w:ascii="Arial" w:hAnsi="Arial" w:cs="Arial"/>
          <w:sz w:val="22"/>
          <w:szCs w:val="22"/>
        </w:rPr>
        <w:t>SUR</w:t>
      </w:r>
      <w:r>
        <w:rPr>
          <w:rFonts w:ascii="Arial" w:hAnsi="Arial" w:cs="Arial"/>
          <w:sz w:val="22"/>
          <w:szCs w:val="22"/>
        </w:rPr>
        <w:t>)</w:t>
      </w:r>
      <w:r w:rsidR="00186B07" w:rsidRPr="00CC5652">
        <w:rPr>
          <w:rFonts w:ascii="Arial" w:hAnsi="Arial" w:cs="Arial"/>
          <w:sz w:val="22"/>
          <w:szCs w:val="22"/>
        </w:rPr>
        <w:t xml:space="preserve"> de España</w:t>
      </w:r>
      <w:r w:rsidR="00E02BE4">
        <w:rPr>
          <w:rFonts w:ascii="Arial" w:hAnsi="Arial" w:cs="Arial"/>
          <w:sz w:val="22"/>
          <w:szCs w:val="22"/>
        </w:rPr>
        <w:t>,</w:t>
      </w:r>
      <w:r w:rsidR="00186B07" w:rsidRPr="00CC5652">
        <w:rPr>
          <w:rFonts w:ascii="Arial" w:hAnsi="Arial" w:cs="Arial"/>
          <w:sz w:val="22"/>
          <w:szCs w:val="22"/>
        </w:rPr>
        <w:t xml:space="preserve"> y entre estos y los centros sanitarios españoles que les derivan pacientes. Esta plataforma permitirá el acceso de pacientes a las redes europeas y de estas a los CSUR españoles. Asimismo, permitirá el intercambio de información entre los profesionales de los CSUR y el resto de centros sanitarios españoles, mejorando sustancialmente la práctica clínica.</w:t>
      </w:r>
    </w:p>
    <w:p w:rsidR="00186B07" w:rsidRPr="00E02BE4" w:rsidRDefault="00E02BE4" w:rsidP="00E02BE4">
      <w:pPr>
        <w:pStyle w:val="Prrafodelista"/>
        <w:numPr>
          <w:ilvl w:val="0"/>
          <w:numId w:val="44"/>
        </w:numPr>
        <w:spacing w:before="240" w:after="120" w:line="360" w:lineRule="auto"/>
        <w:ind w:left="993" w:hanging="284"/>
        <w:contextualSpacing w:val="0"/>
        <w:jc w:val="both"/>
        <w:rPr>
          <w:rFonts w:ascii="Arial" w:hAnsi="Arial" w:cs="Arial"/>
          <w:sz w:val="22"/>
          <w:szCs w:val="22"/>
        </w:rPr>
      </w:pPr>
      <w:r>
        <w:rPr>
          <w:rFonts w:ascii="Arial" w:hAnsi="Arial" w:cs="Arial"/>
          <w:sz w:val="22"/>
          <w:szCs w:val="22"/>
        </w:rPr>
        <w:t>La i</w:t>
      </w:r>
      <w:r w:rsidR="00186B07" w:rsidRPr="00E02BE4">
        <w:rPr>
          <w:rFonts w:ascii="Arial" w:hAnsi="Arial" w:cs="Arial"/>
          <w:sz w:val="22"/>
          <w:szCs w:val="22"/>
        </w:rPr>
        <w:t xml:space="preserve">mplantación de una aplicación informática “CSUR </w:t>
      </w:r>
      <w:r w:rsidR="00186B07" w:rsidRPr="00E02BE4">
        <w:rPr>
          <w:rFonts w:ascii="Arial" w:hAnsi="Arial" w:cs="Arial"/>
          <w:i/>
          <w:sz w:val="22"/>
          <w:szCs w:val="22"/>
        </w:rPr>
        <w:t>web</w:t>
      </w:r>
      <w:r w:rsidR="00186B07" w:rsidRPr="00E02BE4">
        <w:rPr>
          <w:rFonts w:ascii="Arial" w:hAnsi="Arial" w:cs="Arial"/>
          <w:sz w:val="22"/>
          <w:szCs w:val="22"/>
        </w:rPr>
        <w:t>” para la evaluación de CSUR existentes y designación de nuevos CSUR.</w:t>
      </w:r>
    </w:p>
    <w:p w:rsidR="00186B07" w:rsidRPr="00377AEC" w:rsidRDefault="00186B07" w:rsidP="00E02BE4">
      <w:pPr>
        <w:pStyle w:val="Prrafodelista"/>
        <w:numPr>
          <w:ilvl w:val="0"/>
          <w:numId w:val="42"/>
        </w:numPr>
        <w:spacing w:before="240" w:after="120" w:line="360" w:lineRule="auto"/>
        <w:contextualSpacing w:val="0"/>
        <w:jc w:val="both"/>
        <w:rPr>
          <w:rFonts w:ascii="Arial" w:hAnsi="Arial" w:cs="Arial"/>
          <w:b/>
          <w:bCs/>
          <w:sz w:val="22"/>
          <w:szCs w:val="22"/>
        </w:rPr>
      </w:pPr>
      <w:r w:rsidRPr="00377AEC">
        <w:rPr>
          <w:rFonts w:ascii="Arial" w:hAnsi="Arial" w:cs="Arial"/>
          <w:b/>
          <w:bCs/>
          <w:sz w:val="22"/>
          <w:szCs w:val="22"/>
        </w:rPr>
        <w:t>Mapa informatizado para visualizar recursos compartidos y prestaciones de la atención temprana y medicina genómica en España</w:t>
      </w:r>
    </w:p>
    <w:p w:rsidR="00186B07" w:rsidRPr="00377AEC" w:rsidRDefault="00186B07" w:rsidP="00377AEC">
      <w:pPr>
        <w:spacing w:before="240" w:after="120" w:line="360" w:lineRule="auto"/>
        <w:ind w:left="708"/>
        <w:jc w:val="both"/>
        <w:rPr>
          <w:rFonts w:ascii="Arial" w:hAnsi="Arial" w:cs="Arial"/>
          <w:sz w:val="22"/>
          <w:szCs w:val="22"/>
        </w:rPr>
      </w:pPr>
      <w:r w:rsidRPr="00186B07">
        <w:rPr>
          <w:rFonts w:ascii="Arial" w:hAnsi="Arial" w:cs="Arial"/>
          <w:sz w:val="22"/>
          <w:szCs w:val="22"/>
        </w:rPr>
        <w:t>Consiste en desarrollar dos herramientas tecnológicas que permita poner a disposición de todos los profesionales sanitarios los recursos desarrollados en el conjunto del Sistema Nacional de Salud con la finalidad de prestar más eficazmente los servicios de atención temprana y medicina genómica.</w:t>
      </w:r>
    </w:p>
    <w:p w:rsidR="008857D2" w:rsidRPr="00186B07" w:rsidRDefault="008857D2" w:rsidP="008857D2">
      <w:pPr>
        <w:pStyle w:val="Ttulo1"/>
        <w:numPr>
          <w:ilvl w:val="0"/>
          <w:numId w:val="7"/>
        </w:numPr>
        <w:spacing w:after="120" w:line="360" w:lineRule="auto"/>
        <w:ind w:left="425" w:hanging="425"/>
        <w:jc w:val="both"/>
        <w:rPr>
          <w:rFonts w:ascii="Arial" w:hAnsi="Arial" w:cs="Arial"/>
          <w:sz w:val="22"/>
          <w:szCs w:val="22"/>
        </w:rPr>
      </w:pPr>
      <w:r w:rsidRPr="00186B07">
        <w:rPr>
          <w:rFonts w:ascii="Arial" w:hAnsi="Arial" w:cs="Arial"/>
          <w:sz w:val="22"/>
          <w:szCs w:val="22"/>
        </w:rPr>
        <w:lastRenderedPageBreak/>
        <w:t>COSTE DE LA INVERSIÓN Y DISTRIBUCIÓN ANUALIZADA</w:t>
      </w:r>
    </w:p>
    <w:tbl>
      <w:tblPr>
        <w:tblStyle w:val="Tablaconcuadrcula"/>
        <w:tblW w:w="0" w:type="auto"/>
        <w:jc w:val="center"/>
        <w:tblLook w:val="04A0" w:firstRow="1" w:lastRow="0" w:firstColumn="1" w:lastColumn="0" w:noHBand="0" w:noVBand="1"/>
      </w:tblPr>
      <w:tblGrid>
        <w:gridCol w:w="1363"/>
        <w:gridCol w:w="1021"/>
        <w:gridCol w:w="964"/>
        <w:gridCol w:w="964"/>
        <w:gridCol w:w="964"/>
        <w:gridCol w:w="964"/>
        <w:gridCol w:w="964"/>
        <w:gridCol w:w="964"/>
        <w:gridCol w:w="964"/>
      </w:tblGrid>
      <w:tr w:rsidR="00477136" w:rsidRPr="008C1FA6" w:rsidTr="00477136">
        <w:trPr>
          <w:jc w:val="center"/>
        </w:trPr>
        <w:tc>
          <w:tcPr>
            <w:tcW w:w="0" w:type="auto"/>
            <w:vAlign w:val="center"/>
          </w:tcPr>
          <w:p w:rsidR="00477136" w:rsidRPr="008C1FA6" w:rsidRDefault="00477136" w:rsidP="000145B6">
            <w:pPr>
              <w:spacing w:before="120" w:after="120" w:line="360" w:lineRule="auto"/>
              <w:jc w:val="center"/>
              <w:rPr>
                <w:rFonts w:ascii="Arial" w:hAnsi="Arial" w:cs="Arial"/>
                <w:b/>
                <w:sz w:val="16"/>
                <w:szCs w:val="16"/>
              </w:rPr>
            </w:pPr>
            <w:r w:rsidRPr="008C1FA6">
              <w:rPr>
                <w:rFonts w:ascii="Arial" w:hAnsi="Arial" w:cs="Arial"/>
                <w:b/>
                <w:sz w:val="16"/>
                <w:szCs w:val="16"/>
              </w:rPr>
              <w:t>Periodificación</w:t>
            </w:r>
          </w:p>
        </w:tc>
        <w:tc>
          <w:tcPr>
            <w:tcW w:w="1021"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2020</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2021</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2022</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2023</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2024</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2025</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2026</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Total</w:t>
            </w:r>
          </w:p>
        </w:tc>
      </w:tr>
      <w:tr w:rsidR="00186B07" w:rsidRPr="008C1FA6" w:rsidTr="00477136">
        <w:trPr>
          <w:jc w:val="center"/>
        </w:trPr>
        <w:tc>
          <w:tcPr>
            <w:tcW w:w="0" w:type="auto"/>
            <w:vAlign w:val="center"/>
          </w:tcPr>
          <w:p w:rsidR="00186B07" w:rsidRPr="00E02BE4" w:rsidRDefault="00186B07" w:rsidP="00186B07">
            <w:pPr>
              <w:spacing w:before="120" w:after="120"/>
              <w:jc w:val="center"/>
              <w:rPr>
                <w:rFonts w:ascii="Arial" w:hAnsi="Arial" w:cs="Arial"/>
                <w:b/>
                <w:sz w:val="16"/>
                <w:szCs w:val="16"/>
              </w:rPr>
            </w:pPr>
            <w:r w:rsidRPr="00E02BE4">
              <w:rPr>
                <w:rFonts w:ascii="Arial" w:hAnsi="Arial" w:cs="Arial"/>
                <w:b/>
                <w:sz w:val="16"/>
                <w:szCs w:val="16"/>
              </w:rPr>
              <w:t xml:space="preserve">Coste del </w:t>
            </w:r>
          </w:p>
          <w:p w:rsidR="00186B07" w:rsidRPr="00E02BE4" w:rsidRDefault="00186B07" w:rsidP="00186B07">
            <w:pPr>
              <w:spacing w:before="120" w:after="120"/>
              <w:jc w:val="center"/>
              <w:rPr>
                <w:rFonts w:ascii="Arial" w:hAnsi="Arial" w:cs="Arial"/>
                <w:b/>
                <w:sz w:val="16"/>
                <w:szCs w:val="16"/>
              </w:rPr>
            </w:pPr>
            <w:r w:rsidRPr="00E02BE4">
              <w:rPr>
                <w:rFonts w:ascii="Arial" w:hAnsi="Arial" w:cs="Arial"/>
                <w:b/>
                <w:sz w:val="16"/>
                <w:szCs w:val="16"/>
              </w:rPr>
              <w:t xml:space="preserve">Mecanismo </w:t>
            </w:r>
          </w:p>
          <w:p w:rsidR="00186B07" w:rsidRPr="00E02BE4" w:rsidRDefault="00DD1819" w:rsidP="00186B07">
            <w:pPr>
              <w:spacing w:before="120" w:after="120"/>
              <w:jc w:val="center"/>
              <w:rPr>
                <w:rFonts w:ascii="Arial" w:hAnsi="Arial" w:cs="Arial"/>
                <w:b/>
                <w:sz w:val="16"/>
                <w:szCs w:val="16"/>
              </w:rPr>
            </w:pPr>
            <w:r>
              <w:rPr>
                <w:rFonts w:ascii="Arial" w:hAnsi="Arial" w:cs="Arial"/>
                <w:b/>
                <w:sz w:val="16"/>
                <w:szCs w:val="16"/>
              </w:rPr>
              <w:t>(Miles</w:t>
            </w:r>
            <w:r w:rsidR="00186B07" w:rsidRPr="00E02BE4">
              <w:rPr>
                <w:rFonts w:ascii="Arial" w:hAnsi="Arial" w:cs="Arial"/>
                <w:b/>
                <w:sz w:val="16"/>
                <w:szCs w:val="16"/>
              </w:rPr>
              <w:t xml:space="preserve"> €)</w:t>
            </w:r>
          </w:p>
        </w:tc>
        <w:tc>
          <w:tcPr>
            <w:tcW w:w="1021" w:type="dxa"/>
            <w:vAlign w:val="center"/>
          </w:tcPr>
          <w:p w:rsidR="00186B07" w:rsidRPr="008C1FA6" w:rsidRDefault="00186B07" w:rsidP="00186B07">
            <w:pPr>
              <w:spacing w:before="240" w:after="120" w:line="360" w:lineRule="auto"/>
              <w:jc w:val="both"/>
              <w:rPr>
                <w:rFonts w:ascii="Arial" w:hAnsi="Arial" w:cs="Arial"/>
                <w:b/>
                <w:sz w:val="16"/>
                <w:szCs w:val="16"/>
              </w:rPr>
            </w:pPr>
          </w:p>
        </w:tc>
        <w:tc>
          <w:tcPr>
            <w:tcW w:w="964" w:type="dxa"/>
            <w:vAlign w:val="center"/>
          </w:tcPr>
          <w:p w:rsidR="00186B07" w:rsidRPr="00186B07" w:rsidRDefault="00DD1819" w:rsidP="00186B07">
            <w:pPr>
              <w:jc w:val="center"/>
              <w:rPr>
                <w:rFonts w:ascii="Arial" w:hAnsi="Arial" w:cs="Arial"/>
                <w:sz w:val="18"/>
                <w:szCs w:val="18"/>
              </w:rPr>
            </w:pPr>
            <w:r>
              <w:rPr>
                <w:rFonts w:ascii="Arial" w:hAnsi="Arial" w:cs="Arial"/>
                <w:sz w:val="18"/>
                <w:szCs w:val="18"/>
              </w:rPr>
              <w:t>590,00</w:t>
            </w:r>
          </w:p>
        </w:tc>
        <w:tc>
          <w:tcPr>
            <w:tcW w:w="964" w:type="dxa"/>
            <w:vAlign w:val="center"/>
          </w:tcPr>
          <w:p w:rsidR="00186B07" w:rsidRPr="00186B07" w:rsidRDefault="00DD1819" w:rsidP="00186B07">
            <w:pPr>
              <w:jc w:val="center"/>
              <w:rPr>
                <w:rFonts w:ascii="Arial" w:hAnsi="Arial" w:cs="Arial"/>
                <w:sz w:val="18"/>
                <w:szCs w:val="18"/>
              </w:rPr>
            </w:pPr>
            <w:r>
              <w:rPr>
                <w:rFonts w:ascii="Arial" w:hAnsi="Arial" w:cs="Arial"/>
                <w:sz w:val="18"/>
                <w:szCs w:val="18"/>
              </w:rPr>
              <w:t>775,00</w:t>
            </w:r>
          </w:p>
        </w:tc>
        <w:tc>
          <w:tcPr>
            <w:tcW w:w="964" w:type="dxa"/>
            <w:vAlign w:val="center"/>
          </w:tcPr>
          <w:p w:rsidR="00186B07" w:rsidRPr="00186B07" w:rsidRDefault="00DD1819" w:rsidP="00186B07">
            <w:pPr>
              <w:jc w:val="center"/>
              <w:rPr>
                <w:rFonts w:ascii="Arial" w:hAnsi="Arial" w:cs="Arial"/>
                <w:sz w:val="18"/>
                <w:szCs w:val="18"/>
              </w:rPr>
            </w:pPr>
            <w:r>
              <w:rPr>
                <w:rFonts w:ascii="Arial" w:hAnsi="Arial" w:cs="Arial"/>
                <w:sz w:val="18"/>
                <w:szCs w:val="18"/>
              </w:rPr>
              <w:t>775,00</w:t>
            </w:r>
          </w:p>
        </w:tc>
        <w:tc>
          <w:tcPr>
            <w:tcW w:w="964" w:type="dxa"/>
            <w:vAlign w:val="center"/>
          </w:tcPr>
          <w:p w:rsidR="00186B07" w:rsidRPr="00186B07" w:rsidRDefault="00186B07" w:rsidP="00186B07">
            <w:pPr>
              <w:spacing w:before="240" w:after="120" w:line="360" w:lineRule="auto"/>
              <w:jc w:val="center"/>
              <w:rPr>
                <w:rFonts w:ascii="Arial" w:hAnsi="Arial" w:cs="Arial"/>
                <w:sz w:val="18"/>
                <w:szCs w:val="18"/>
              </w:rPr>
            </w:pPr>
          </w:p>
        </w:tc>
        <w:tc>
          <w:tcPr>
            <w:tcW w:w="964" w:type="dxa"/>
            <w:vAlign w:val="center"/>
          </w:tcPr>
          <w:p w:rsidR="00186B07" w:rsidRPr="00186B07" w:rsidRDefault="00186B07" w:rsidP="00186B07">
            <w:pPr>
              <w:spacing w:before="240" w:after="120" w:line="360" w:lineRule="auto"/>
              <w:jc w:val="center"/>
              <w:rPr>
                <w:rFonts w:ascii="Arial" w:hAnsi="Arial" w:cs="Arial"/>
                <w:sz w:val="18"/>
                <w:szCs w:val="18"/>
              </w:rPr>
            </w:pPr>
          </w:p>
        </w:tc>
        <w:tc>
          <w:tcPr>
            <w:tcW w:w="964" w:type="dxa"/>
            <w:vAlign w:val="center"/>
          </w:tcPr>
          <w:p w:rsidR="00186B07" w:rsidRPr="00186B07" w:rsidRDefault="00186B07" w:rsidP="00186B07">
            <w:pPr>
              <w:spacing w:before="240" w:after="120" w:line="360" w:lineRule="auto"/>
              <w:jc w:val="center"/>
              <w:rPr>
                <w:rFonts w:ascii="Arial" w:hAnsi="Arial" w:cs="Arial"/>
                <w:sz w:val="18"/>
                <w:szCs w:val="18"/>
              </w:rPr>
            </w:pPr>
          </w:p>
        </w:tc>
        <w:tc>
          <w:tcPr>
            <w:tcW w:w="964" w:type="dxa"/>
            <w:vAlign w:val="center"/>
          </w:tcPr>
          <w:p w:rsidR="00186B07" w:rsidRPr="00186B07" w:rsidRDefault="00DD1819" w:rsidP="00186B07">
            <w:pPr>
              <w:jc w:val="center"/>
              <w:rPr>
                <w:rFonts w:ascii="Arial" w:hAnsi="Arial" w:cs="Arial"/>
                <w:sz w:val="18"/>
                <w:szCs w:val="18"/>
              </w:rPr>
            </w:pPr>
            <w:r>
              <w:rPr>
                <w:rFonts w:ascii="Arial" w:hAnsi="Arial" w:cs="Arial"/>
                <w:sz w:val="18"/>
                <w:szCs w:val="18"/>
              </w:rPr>
              <w:t>2140,00</w:t>
            </w:r>
          </w:p>
        </w:tc>
      </w:tr>
      <w:tr w:rsidR="00186B07" w:rsidRPr="008C1FA6" w:rsidTr="00DF0207">
        <w:trPr>
          <w:trHeight w:val="346"/>
          <w:jc w:val="center"/>
        </w:trPr>
        <w:tc>
          <w:tcPr>
            <w:tcW w:w="0" w:type="auto"/>
            <w:vAlign w:val="center"/>
          </w:tcPr>
          <w:p w:rsidR="00186B07" w:rsidRPr="00E02BE4" w:rsidRDefault="00186B07" w:rsidP="00186B07">
            <w:pPr>
              <w:spacing w:before="120" w:after="120"/>
              <w:jc w:val="center"/>
              <w:rPr>
                <w:rFonts w:ascii="Arial" w:hAnsi="Arial" w:cs="Arial"/>
                <w:b/>
                <w:sz w:val="16"/>
                <w:szCs w:val="16"/>
              </w:rPr>
            </w:pPr>
            <w:r w:rsidRPr="00E02BE4">
              <w:rPr>
                <w:rFonts w:ascii="Arial" w:hAnsi="Arial" w:cs="Arial"/>
                <w:b/>
                <w:sz w:val="16"/>
                <w:szCs w:val="16"/>
              </w:rPr>
              <w:t xml:space="preserve">Otra </w:t>
            </w:r>
          </w:p>
          <w:p w:rsidR="00186B07" w:rsidRPr="00E02BE4" w:rsidRDefault="00186B07" w:rsidP="00186B07">
            <w:pPr>
              <w:spacing w:before="120" w:after="120"/>
              <w:jc w:val="center"/>
              <w:rPr>
                <w:rFonts w:ascii="Arial" w:hAnsi="Arial" w:cs="Arial"/>
                <w:b/>
                <w:sz w:val="16"/>
                <w:szCs w:val="16"/>
              </w:rPr>
            </w:pPr>
            <w:r w:rsidRPr="00E02BE4">
              <w:rPr>
                <w:rFonts w:ascii="Arial" w:hAnsi="Arial" w:cs="Arial"/>
                <w:b/>
                <w:sz w:val="16"/>
                <w:szCs w:val="16"/>
              </w:rPr>
              <w:t xml:space="preserve">Financiación </w:t>
            </w:r>
          </w:p>
          <w:p w:rsidR="00186B07" w:rsidRPr="00E02BE4" w:rsidRDefault="00DD1819" w:rsidP="00186B07">
            <w:pPr>
              <w:spacing w:before="120" w:after="120"/>
              <w:jc w:val="center"/>
              <w:rPr>
                <w:rFonts w:ascii="Arial" w:hAnsi="Arial" w:cs="Arial"/>
                <w:b/>
                <w:sz w:val="16"/>
                <w:szCs w:val="16"/>
              </w:rPr>
            </w:pPr>
            <w:r>
              <w:rPr>
                <w:rFonts w:ascii="Arial" w:hAnsi="Arial" w:cs="Arial"/>
                <w:b/>
                <w:sz w:val="16"/>
                <w:szCs w:val="16"/>
              </w:rPr>
              <w:t>(Miles</w:t>
            </w:r>
            <w:r w:rsidR="00186B07" w:rsidRPr="00E02BE4">
              <w:rPr>
                <w:rFonts w:ascii="Arial" w:hAnsi="Arial" w:cs="Arial"/>
                <w:b/>
                <w:sz w:val="16"/>
                <w:szCs w:val="16"/>
              </w:rPr>
              <w:t xml:space="preserve"> €)</w:t>
            </w:r>
          </w:p>
        </w:tc>
        <w:tc>
          <w:tcPr>
            <w:tcW w:w="1021" w:type="dxa"/>
            <w:vAlign w:val="center"/>
          </w:tcPr>
          <w:p w:rsidR="00186B07" w:rsidRPr="008C1FA6" w:rsidRDefault="00186B07" w:rsidP="00186B07">
            <w:pPr>
              <w:spacing w:before="240" w:after="120" w:line="360" w:lineRule="auto"/>
              <w:jc w:val="both"/>
              <w:rPr>
                <w:rFonts w:ascii="Arial" w:hAnsi="Arial" w:cs="Arial"/>
                <w:b/>
                <w:sz w:val="16"/>
                <w:szCs w:val="16"/>
              </w:rPr>
            </w:pPr>
          </w:p>
        </w:tc>
        <w:tc>
          <w:tcPr>
            <w:tcW w:w="964" w:type="dxa"/>
            <w:vAlign w:val="center"/>
          </w:tcPr>
          <w:p w:rsidR="00186B07" w:rsidRPr="00186B07" w:rsidRDefault="00186B07" w:rsidP="00186B07">
            <w:pPr>
              <w:jc w:val="center"/>
              <w:rPr>
                <w:rFonts w:ascii="Arial" w:hAnsi="Arial" w:cs="Arial"/>
                <w:sz w:val="18"/>
                <w:szCs w:val="18"/>
              </w:rPr>
            </w:pPr>
          </w:p>
        </w:tc>
        <w:tc>
          <w:tcPr>
            <w:tcW w:w="964" w:type="dxa"/>
            <w:vAlign w:val="center"/>
          </w:tcPr>
          <w:p w:rsidR="00186B07" w:rsidRPr="00186B07" w:rsidRDefault="00186B07" w:rsidP="00186B07">
            <w:pPr>
              <w:jc w:val="center"/>
              <w:rPr>
                <w:rFonts w:ascii="Arial" w:hAnsi="Arial" w:cs="Arial"/>
                <w:sz w:val="18"/>
                <w:szCs w:val="18"/>
              </w:rPr>
            </w:pPr>
          </w:p>
        </w:tc>
        <w:tc>
          <w:tcPr>
            <w:tcW w:w="964" w:type="dxa"/>
            <w:vAlign w:val="center"/>
          </w:tcPr>
          <w:p w:rsidR="00186B07" w:rsidRPr="00186B07" w:rsidRDefault="00186B07" w:rsidP="00186B07">
            <w:pPr>
              <w:jc w:val="center"/>
              <w:rPr>
                <w:rFonts w:ascii="Arial" w:hAnsi="Arial" w:cs="Arial"/>
                <w:sz w:val="18"/>
                <w:szCs w:val="18"/>
              </w:rPr>
            </w:pPr>
          </w:p>
        </w:tc>
        <w:tc>
          <w:tcPr>
            <w:tcW w:w="964" w:type="dxa"/>
            <w:vAlign w:val="center"/>
          </w:tcPr>
          <w:p w:rsidR="00186B07" w:rsidRPr="00186B07" w:rsidRDefault="00186B07" w:rsidP="00186B07">
            <w:pPr>
              <w:spacing w:before="240" w:after="120" w:line="360" w:lineRule="auto"/>
              <w:jc w:val="center"/>
              <w:rPr>
                <w:rFonts w:ascii="Arial" w:hAnsi="Arial" w:cs="Arial"/>
                <w:sz w:val="18"/>
                <w:szCs w:val="18"/>
              </w:rPr>
            </w:pPr>
          </w:p>
        </w:tc>
        <w:tc>
          <w:tcPr>
            <w:tcW w:w="964" w:type="dxa"/>
            <w:vAlign w:val="center"/>
          </w:tcPr>
          <w:p w:rsidR="00186B07" w:rsidRPr="00186B07" w:rsidRDefault="00186B07" w:rsidP="00186B07">
            <w:pPr>
              <w:spacing w:before="240" w:after="120" w:line="360" w:lineRule="auto"/>
              <w:jc w:val="center"/>
              <w:rPr>
                <w:rFonts w:ascii="Arial" w:hAnsi="Arial" w:cs="Arial"/>
                <w:sz w:val="18"/>
                <w:szCs w:val="18"/>
              </w:rPr>
            </w:pPr>
          </w:p>
        </w:tc>
        <w:tc>
          <w:tcPr>
            <w:tcW w:w="964" w:type="dxa"/>
            <w:vAlign w:val="center"/>
          </w:tcPr>
          <w:p w:rsidR="00186B07" w:rsidRPr="00186B07" w:rsidRDefault="00186B07" w:rsidP="00186B07">
            <w:pPr>
              <w:spacing w:before="240" w:after="120" w:line="360" w:lineRule="auto"/>
              <w:jc w:val="center"/>
              <w:rPr>
                <w:rFonts w:ascii="Arial" w:hAnsi="Arial" w:cs="Arial"/>
                <w:sz w:val="18"/>
                <w:szCs w:val="18"/>
              </w:rPr>
            </w:pPr>
          </w:p>
        </w:tc>
        <w:tc>
          <w:tcPr>
            <w:tcW w:w="964" w:type="dxa"/>
            <w:vAlign w:val="center"/>
          </w:tcPr>
          <w:p w:rsidR="00186B07" w:rsidRPr="00186B07" w:rsidRDefault="00186B07" w:rsidP="00186B07">
            <w:pPr>
              <w:jc w:val="center"/>
              <w:rPr>
                <w:rFonts w:ascii="Arial" w:hAnsi="Arial" w:cs="Arial"/>
                <w:sz w:val="18"/>
                <w:szCs w:val="18"/>
              </w:rPr>
            </w:pPr>
          </w:p>
        </w:tc>
      </w:tr>
      <w:tr w:rsidR="00DD1819" w:rsidRPr="008C1FA6" w:rsidTr="00477136">
        <w:trPr>
          <w:jc w:val="center"/>
        </w:trPr>
        <w:tc>
          <w:tcPr>
            <w:tcW w:w="0" w:type="auto"/>
            <w:vAlign w:val="center"/>
          </w:tcPr>
          <w:p w:rsidR="00DD1819" w:rsidRPr="00E02BE4" w:rsidRDefault="00DD1819" w:rsidP="00DD1819">
            <w:pPr>
              <w:spacing w:before="120" w:after="120"/>
              <w:jc w:val="center"/>
              <w:rPr>
                <w:rFonts w:ascii="Arial" w:hAnsi="Arial" w:cs="Arial"/>
                <w:b/>
                <w:sz w:val="16"/>
                <w:szCs w:val="16"/>
              </w:rPr>
            </w:pPr>
            <w:r w:rsidRPr="00E02BE4">
              <w:rPr>
                <w:rFonts w:ascii="Arial" w:hAnsi="Arial" w:cs="Arial"/>
                <w:b/>
                <w:sz w:val="16"/>
                <w:szCs w:val="16"/>
              </w:rPr>
              <w:t xml:space="preserve">Total </w:t>
            </w:r>
          </w:p>
          <w:p w:rsidR="00DD1819" w:rsidRPr="00E02BE4" w:rsidRDefault="00DD1819" w:rsidP="00DD1819">
            <w:pPr>
              <w:spacing w:before="120" w:after="120"/>
              <w:jc w:val="center"/>
              <w:rPr>
                <w:rFonts w:ascii="Arial" w:hAnsi="Arial" w:cs="Arial"/>
                <w:b/>
                <w:sz w:val="16"/>
                <w:szCs w:val="16"/>
              </w:rPr>
            </w:pPr>
            <w:r>
              <w:rPr>
                <w:rFonts w:ascii="Arial" w:hAnsi="Arial" w:cs="Arial"/>
                <w:b/>
                <w:sz w:val="16"/>
                <w:szCs w:val="16"/>
              </w:rPr>
              <w:t>(Miles</w:t>
            </w:r>
            <w:r w:rsidRPr="00E02BE4">
              <w:rPr>
                <w:rFonts w:ascii="Arial" w:hAnsi="Arial" w:cs="Arial"/>
                <w:b/>
                <w:sz w:val="16"/>
                <w:szCs w:val="16"/>
              </w:rPr>
              <w:t xml:space="preserve"> €)</w:t>
            </w:r>
          </w:p>
        </w:tc>
        <w:tc>
          <w:tcPr>
            <w:tcW w:w="1021" w:type="dxa"/>
            <w:vAlign w:val="center"/>
          </w:tcPr>
          <w:p w:rsidR="00DD1819" w:rsidRPr="008C1FA6" w:rsidRDefault="00DD1819" w:rsidP="00DD1819">
            <w:pPr>
              <w:spacing w:before="240" w:after="120" w:line="360" w:lineRule="auto"/>
              <w:jc w:val="both"/>
              <w:rPr>
                <w:rFonts w:ascii="Arial" w:hAnsi="Arial" w:cs="Arial"/>
                <w:b/>
                <w:sz w:val="16"/>
                <w:szCs w:val="16"/>
              </w:rPr>
            </w:pPr>
          </w:p>
        </w:tc>
        <w:tc>
          <w:tcPr>
            <w:tcW w:w="964" w:type="dxa"/>
            <w:vAlign w:val="center"/>
          </w:tcPr>
          <w:p w:rsidR="00DD1819" w:rsidRPr="00186B07" w:rsidRDefault="00DD1819" w:rsidP="00DD1819">
            <w:pPr>
              <w:jc w:val="center"/>
              <w:rPr>
                <w:rFonts w:ascii="Arial" w:hAnsi="Arial" w:cs="Arial"/>
                <w:sz w:val="18"/>
                <w:szCs w:val="18"/>
              </w:rPr>
            </w:pPr>
            <w:r>
              <w:rPr>
                <w:rFonts w:ascii="Arial" w:hAnsi="Arial" w:cs="Arial"/>
                <w:sz w:val="18"/>
                <w:szCs w:val="18"/>
              </w:rPr>
              <w:t>590,00</w:t>
            </w:r>
          </w:p>
        </w:tc>
        <w:tc>
          <w:tcPr>
            <w:tcW w:w="964" w:type="dxa"/>
            <w:vAlign w:val="center"/>
          </w:tcPr>
          <w:p w:rsidR="00DD1819" w:rsidRPr="00186B07" w:rsidRDefault="00DD1819" w:rsidP="00DD1819">
            <w:pPr>
              <w:jc w:val="center"/>
              <w:rPr>
                <w:rFonts w:ascii="Arial" w:hAnsi="Arial" w:cs="Arial"/>
                <w:sz w:val="18"/>
                <w:szCs w:val="18"/>
              </w:rPr>
            </w:pPr>
            <w:r>
              <w:rPr>
                <w:rFonts w:ascii="Arial" w:hAnsi="Arial" w:cs="Arial"/>
                <w:sz w:val="18"/>
                <w:szCs w:val="18"/>
              </w:rPr>
              <w:t>775,00</w:t>
            </w:r>
          </w:p>
        </w:tc>
        <w:tc>
          <w:tcPr>
            <w:tcW w:w="964" w:type="dxa"/>
            <w:vAlign w:val="center"/>
          </w:tcPr>
          <w:p w:rsidR="00DD1819" w:rsidRPr="00186B07" w:rsidRDefault="00DD1819" w:rsidP="00DD1819">
            <w:pPr>
              <w:jc w:val="center"/>
              <w:rPr>
                <w:rFonts w:ascii="Arial" w:hAnsi="Arial" w:cs="Arial"/>
                <w:sz w:val="18"/>
                <w:szCs w:val="18"/>
              </w:rPr>
            </w:pPr>
            <w:r>
              <w:rPr>
                <w:rFonts w:ascii="Arial" w:hAnsi="Arial" w:cs="Arial"/>
                <w:sz w:val="18"/>
                <w:szCs w:val="18"/>
              </w:rPr>
              <w:t>775,00</w:t>
            </w:r>
          </w:p>
        </w:tc>
        <w:tc>
          <w:tcPr>
            <w:tcW w:w="964" w:type="dxa"/>
            <w:vAlign w:val="center"/>
          </w:tcPr>
          <w:p w:rsidR="00DD1819" w:rsidRPr="00186B07" w:rsidRDefault="00DD1819" w:rsidP="00DD1819">
            <w:pPr>
              <w:spacing w:before="240" w:after="120" w:line="360" w:lineRule="auto"/>
              <w:jc w:val="center"/>
              <w:rPr>
                <w:rFonts w:ascii="Arial" w:hAnsi="Arial" w:cs="Arial"/>
                <w:sz w:val="18"/>
                <w:szCs w:val="18"/>
              </w:rPr>
            </w:pPr>
          </w:p>
        </w:tc>
        <w:tc>
          <w:tcPr>
            <w:tcW w:w="964" w:type="dxa"/>
            <w:vAlign w:val="center"/>
          </w:tcPr>
          <w:p w:rsidR="00DD1819" w:rsidRPr="00186B07" w:rsidRDefault="00DD1819" w:rsidP="00DD1819">
            <w:pPr>
              <w:spacing w:before="240" w:after="120" w:line="360" w:lineRule="auto"/>
              <w:jc w:val="center"/>
              <w:rPr>
                <w:rFonts w:ascii="Arial" w:hAnsi="Arial" w:cs="Arial"/>
                <w:sz w:val="18"/>
                <w:szCs w:val="18"/>
              </w:rPr>
            </w:pPr>
          </w:p>
        </w:tc>
        <w:tc>
          <w:tcPr>
            <w:tcW w:w="964" w:type="dxa"/>
            <w:vAlign w:val="center"/>
          </w:tcPr>
          <w:p w:rsidR="00DD1819" w:rsidRPr="00186B07" w:rsidRDefault="00DD1819" w:rsidP="00DD1819">
            <w:pPr>
              <w:spacing w:before="240" w:after="120" w:line="360" w:lineRule="auto"/>
              <w:jc w:val="center"/>
              <w:rPr>
                <w:rFonts w:ascii="Arial" w:hAnsi="Arial" w:cs="Arial"/>
                <w:sz w:val="18"/>
                <w:szCs w:val="18"/>
              </w:rPr>
            </w:pPr>
          </w:p>
        </w:tc>
        <w:tc>
          <w:tcPr>
            <w:tcW w:w="964" w:type="dxa"/>
            <w:vAlign w:val="center"/>
          </w:tcPr>
          <w:p w:rsidR="00DD1819" w:rsidRPr="00186B07" w:rsidRDefault="00DD1819" w:rsidP="00DD1819">
            <w:pPr>
              <w:jc w:val="center"/>
              <w:rPr>
                <w:rFonts w:ascii="Arial" w:hAnsi="Arial" w:cs="Arial"/>
                <w:sz w:val="18"/>
                <w:szCs w:val="18"/>
              </w:rPr>
            </w:pPr>
            <w:r>
              <w:rPr>
                <w:rFonts w:ascii="Arial" w:hAnsi="Arial" w:cs="Arial"/>
                <w:sz w:val="18"/>
                <w:szCs w:val="18"/>
              </w:rPr>
              <w:t>2.140,00</w:t>
            </w:r>
          </w:p>
        </w:tc>
      </w:tr>
    </w:tbl>
    <w:p w:rsidR="00122892" w:rsidRPr="00122892" w:rsidRDefault="00122892" w:rsidP="00122892">
      <w:pPr>
        <w:rPr>
          <w:lang w:val="es-ES_tradnl"/>
        </w:rPr>
      </w:pPr>
    </w:p>
    <w:p w:rsidR="001B4AA9" w:rsidRDefault="008857D2" w:rsidP="001B4AA9">
      <w:pPr>
        <w:pStyle w:val="Ttulo1"/>
        <w:numPr>
          <w:ilvl w:val="0"/>
          <w:numId w:val="7"/>
        </w:numPr>
        <w:spacing w:after="120" w:line="360" w:lineRule="auto"/>
        <w:ind w:left="425" w:hanging="425"/>
        <w:jc w:val="both"/>
        <w:rPr>
          <w:rFonts w:ascii="Arial" w:hAnsi="Arial" w:cs="Arial"/>
          <w:sz w:val="22"/>
          <w:szCs w:val="22"/>
        </w:rPr>
      </w:pPr>
      <w:r w:rsidRPr="008857D2">
        <w:rPr>
          <w:rFonts w:ascii="Arial" w:hAnsi="Arial" w:cs="Arial"/>
          <w:sz w:val="22"/>
          <w:szCs w:val="22"/>
        </w:rPr>
        <w:t>HITOS Y OBJETIVOS DE LA INVERSIÓN</w:t>
      </w:r>
    </w:p>
    <w:p w:rsidR="00DD1819" w:rsidRPr="00DD1819" w:rsidRDefault="00DD1819" w:rsidP="00461297">
      <w:pPr>
        <w:spacing w:before="240" w:after="120" w:line="360" w:lineRule="auto"/>
        <w:ind w:right="499" w:firstLine="425"/>
        <w:jc w:val="both"/>
        <w:rPr>
          <w:rFonts w:ascii="Arial" w:hAnsi="Arial" w:cs="Arial"/>
          <w:sz w:val="22"/>
          <w:szCs w:val="22"/>
        </w:rPr>
      </w:pPr>
      <w:r w:rsidRPr="00DD1819">
        <w:rPr>
          <w:rFonts w:ascii="Arial" w:hAnsi="Arial" w:cs="Arial"/>
          <w:sz w:val="22"/>
          <w:szCs w:val="22"/>
        </w:rPr>
        <w:t>Al menos 90 000 profesionales sanitarios habrán completado un total de 360 000 créditos de formación continuada (CFC), lo que equivale a un total de 3,6 millones de horas de formación en el marco de planes de educación continuada diseñados de acuerdo con las prioridades establecidas en la definición de C18.I4. La formación incluirá: utilización de tecnologías sanitarias y sistemas de información, vigilancia de la salud pública y epidemiología, seguridad de los pacientes y profesionales, utilización racional de los recursos diagnósticos y terapéuticos, detección precoz del cáncer, salud mental, salud ambiental, prevención de los factores de riesgo, detección precoz de la violencia de género, detección precoz del maltrato infantil, bioética, comunicación clínica, medicina basada en la evidencia, trabajo en equipo, metodología de la investigación, desarrollo de competencias directivas de los responsables de centros sanitarios y formación de tutores de formación sanitaria especializada. Se habrán impartido cursos de formación presenciales, formatos de aprendizaje en línea y de aprendizaje mixto, a cargo de profesionales sanitarios cualificados y profesionales en el ámbito de la formación profesional en el ámbito de la asistencia sanitaria.</w:t>
      </w:r>
    </w:p>
    <w:p w:rsidR="008857D2" w:rsidRPr="008857D2" w:rsidRDefault="008857D2" w:rsidP="00DD1819">
      <w:pPr>
        <w:ind w:left="425"/>
        <w:rPr>
          <w:lang w:val="es-ES_tradnl"/>
        </w:rPr>
      </w:pPr>
    </w:p>
    <w:sectPr w:rsidR="008857D2" w:rsidRPr="008857D2" w:rsidSect="00477136">
      <w:footerReference w:type="even" r:id="rId7"/>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CD6" w:rsidRDefault="005A6CD6">
      <w:r>
        <w:separator/>
      </w:r>
    </w:p>
  </w:endnote>
  <w:endnote w:type="continuationSeparator" w:id="0">
    <w:p w:rsidR="005A6CD6" w:rsidRDefault="005A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878" w:rsidRDefault="00B02878" w:rsidP="004702C3">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B02878" w:rsidRDefault="00B0287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CD6" w:rsidRDefault="005A6CD6">
      <w:r>
        <w:separator/>
      </w:r>
    </w:p>
  </w:footnote>
  <w:footnote w:type="continuationSeparator" w:id="0">
    <w:p w:rsidR="005A6CD6" w:rsidRDefault="005A6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736B2"/>
    <w:multiLevelType w:val="hybridMultilevel"/>
    <w:tmpl w:val="2F80A3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3190536"/>
    <w:multiLevelType w:val="hybridMultilevel"/>
    <w:tmpl w:val="DF3EF3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6075906"/>
    <w:multiLevelType w:val="hybridMultilevel"/>
    <w:tmpl w:val="6AEC3B96"/>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3" w15:restartNumberingAfterBreak="0">
    <w:nsid w:val="09651453"/>
    <w:multiLevelType w:val="hybridMultilevel"/>
    <w:tmpl w:val="C8E69EB0"/>
    <w:lvl w:ilvl="0" w:tplc="0C0A0001">
      <w:start w:val="1"/>
      <w:numFmt w:val="bullet"/>
      <w:lvlText w:val=""/>
      <w:lvlJc w:val="left"/>
      <w:pPr>
        <w:ind w:left="1359" w:hanging="360"/>
      </w:pPr>
      <w:rPr>
        <w:rFonts w:ascii="Symbol" w:hAnsi="Symbol" w:hint="default"/>
      </w:rPr>
    </w:lvl>
    <w:lvl w:ilvl="1" w:tplc="0C0A0003" w:tentative="1">
      <w:start w:val="1"/>
      <w:numFmt w:val="bullet"/>
      <w:lvlText w:val="o"/>
      <w:lvlJc w:val="left"/>
      <w:pPr>
        <w:ind w:left="2079" w:hanging="360"/>
      </w:pPr>
      <w:rPr>
        <w:rFonts w:ascii="Courier New" w:hAnsi="Courier New" w:cs="Courier New" w:hint="default"/>
      </w:rPr>
    </w:lvl>
    <w:lvl w:ilvl="2" w:tplc="0C0A0005" w:tentative="1">
      <w:start w:val="1"/>
      <w:numFmt w:val="bullet"/>
      <w:lvlText w:val=""/>
      <w:lvlJc w:val="left"/>
      <w:pPr>
        <w:ind w:left="2799" w:hanging="360"/>
      </w:pPr>
      <w:rPr>
        <w:rFonts w:ascii="Wingdings" w:hAnsi="Wingdings" w:hint="default"/>
      </w:rPr>
    </w:lvl>
    <w:lvl w:ilvl="3" w:tplc="0C0A0001" w:tentative="1">
      <w:start w:val="1"/>
      <w:numFmt w:val="bullet"/>
      <w:lvlText w:val=""/>
      <w:lvlJc w:val="left"/>
      <w:pPr>
        <w:ind w:left="3519" w:hanging="360"/>
      </w:pPr>
      <w:rPr>
        <w:rFonts w:ascii="Symbol" w:hAnsi="Symbol" w:hint="default"/>
      </w:rPr>
    </w:lvl>
    <w:lvl w:ilvl="4" w:tplc="0C0A0003" w:tentative="1">
      <w:start w:val="1"/>
      <w:numFmt w:val="bullet"/>
      <w:lvlText w:val="o"/>
      <w:lvlJc w:val="left"/>
      <w:pPr>
        <w:ind w:left="4239" w:hanging="360"/>
      </w:pPr>
      <w:rPr>
        <w:rFonts w:ascii="Courier New" w:hAnsi="Courier New" w:cs="Courier New" w:hint="default"/>
      </w:rPr>
    </w:lvl>
    <w:lvl w:ilvl="5" w:tplc="0C0A0005" w:tentative="1">
      <w:start w:val="1"/>
      <w:numFmt w:val="bullet"/>
      <w:lvlText w:val=""/>
      <w:lvlJc w:val="left"/>
      <w:pPr>
        <w:ind w:left="4959" w:hanging="360"/>
      </w:pPr>
      <w:rPr>
        <w:rFonts w:ascii="Wingdings" w:hAnsi="Wingdings" w:hint="default"/>
      </w:rPr>
    </w:lvl>
    <w:lvl w:ilvl="6" w:tplc="0C0A0001" w:tentative="1">
      <w:start w:val="1"/>
      <w:numFmt w:val="bullet"/>
      <w:lvlText w:val=""/>
      <w:lvlJc w:val="left"/>
      <w:pPr>
        <w:ind w:left="5679" w:hanging="360"/>
      </w:pPr>
      <w:rPr>
        <w:rFonts w:ascii="Symbol" w:hAnsi="Symbol" w:hint="default"/>
      </w:rPr>
    </w:lvl>
    <w:lvl w:ilvl="7" w:tplc="0C0A0003" w:tentative="1">
      <w:start w:val="1"/>
      <w:numFmt w:val="bullet"/>
      <w:lvlText w:val="o"/>
      <w:lvlJc w:val="left"/>
      <w:pPr>
        <w:ind w:left="6399" w:hanging="360"/>
      </w:pPr>
      <w:rPr>
        <w:rFonts w:ascii="Courier New" w:hAnsi="Courier New" w:cs="Courier New" w:hint="default"/>
      </w:rPr>
    </w:lvl>
    <w:lvl w:ilvl="8" w:tplc="0C0A0005" w:tentative="1">
      <w:start w:val="1"/>
      <w:numFmt w:val="bullet"/>
      <w:lvlText w:val=""/>
      <w:lvlJc w:val="left"/>
      <w:pPr>
        <w:ind w:left="7119" w:hanging="360"/>
      </w:pPr>
      <w:rPr>
        <w:rFonts w:ascii="Wingdings" w:hAnsi="Wingdings" w:hint="default"/>
      </w:rPr>
    </w:lvl>
  </w:abstractNum>
  <w:abstractNum w:abstractNumId="4" w15:restartNumberingAfterBreak="0">
    <w:nsid w:val="0B520966"/>
    <w:multiLevelType w:val="multilevel"/>
    <w:tmpl w:val="9D88DA9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04F5A3A"/>
    <w:multiLevelType w:val="hybridMultilevel"/>
    <w:tmpl w:val="8FCAD712"/>
    <w:lvl w:ilvl="0" w:tplc="DF4E586C">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0973259"/>
    <w:multiLevelType w:val="hybridMultilevel"/>
    <w:tmpl w:val="6E40FEA0"/>
    <w:lvl w:ilvl="0" w:tplc="C5700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7" w15:restartNumberingAfterBreak="0">
    <w:nsid w:val="12520E86"/>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FB51BB"/>
    <w:multiLevelType w:val="hybridMultilevel"/>
    <w:tmpl w:val="6F801E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773399D"/>
    <w:multiLevelType w:val="singleLevel"/>
    <w:tmpl w:val="A81A8F1C"/>
    <w:lvl w:ilvl="0">
      <w:start w:val="1"/>
      <w:numFmt w:val="bullet"/>
      <w:pStyle w:val="listaconpunto"/>
      <w:lvlText w:val=""/>
      <w:lvlJc w:val="left"/>
      <w:pPr>
        <w:tabs>
          <w:tab w:val="num" w:pos="1021"/>
        </w:tabs>
        <w:ind w:left="1021" w:hanging="454"/>
      </w:pPr>
      <w:rPr>
        <w:rFonts w:ascii="Wingdings" w:hAnsi="Wingdings" w:hint="default"/>
      </w:rPr>
    </w:lvl>
  </w:abstractNum>
  <w:abstractNum w:abstractNumId="10" w15:restartNumberingAfterBreak="0">
    <w:nsid w:val="1902173B"/>
    <w:multiLevelType w:val="hybridMultilevel"/>
    <w:tmpl w:val="2C3C4BE0"/>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1" w15:restartNumberingAfterBreak="0">
    <w:nsid w:val="1BE00509"/>
    <w:multiLevelType w:val="hybridMultilevel"/>
    <w:tmpl w:val="4138873C"/>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2" w15:restartNumberingAfterBreak="0">
    <w:nsid w:val="1EA84EC8"/>
    <w:multiLevelType w:val="hybridMultilevel"/>
    <w:tmpl w:val="0FEE661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4CB271D"/>
    <w:multiLevelType w:val="hybridMultilevel"/>
    <w:tmpl w:val="D9D8DE5A"/>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4" w15:restartNumberingAfterBreak="0">
    <w:nsid w:val="25E74C20"/>
    <w:multiLevelType w:val="hybridMultilevel"/>
    <w:tmpl w:val="2828E370"/>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5" w15:restartNumberingAfterBreak="0">
    <w:nsid w:val="2A704A89"/>
    <w:multiLevelType w:val="hybridMultilevel"/>
    <w:tmpl w:val="A1DCFA0A"/>
    <w:lvl w:ilvl="0" w:tplc="DE12EB24">
      <w:start w:val="1"/>
      <w:numFmt w:val="decimal"/>
      <w:lvlText w:val="%1."/>
      <w:lvlJc w:val="left"/>
      <w:pPr>
        <w:ind w:left="1259" w:hanging="360"/>
      </w:pPr>
      <w:rPr>
        <w:rFonts w:hint="default"/>
      </w:rPr>
    </w:lvl>
    <w:lvl w:ilvl="1" w:tplc="0C0A0003" w:tentative="1">
      <w:start w:val="1"/>
      <w:numFmt w:val="bullet"/>
      <w:lvlText w:val="o"/>
      <w:lvlJc w:val="left"/>
      <w:pPr>
        <w:ind w:left="1979" w:hanging="360"/>
      </w:pPr>
      <w:rPr>
        <w:rFonts w:ascii="Courier New" w:hAnsi="Courier New" w:cs="Courier New" w:hint="default"/>
      </w:rPr>
    </w:lvl>
    <w:lvl w:ilvl="2" w:tplc="0C0A0005" w:tentative="1">
      <w:start w:val="1"/>
      <w:numFmt w:val="bullet"/>
      <w:lvlText w:val=""/>
      <w:lvlJc w:val="left"/>
      <w:pPr>
        <w:ind w:left="2699" w:hanging="360"/>
      </w:pPr>
      <w:rPr>
        <w:rFonts w:ascii="Wingdings" w:hAnsi="Wingdings" w:hint="default"/>
      </w:rPr>
    </w:lvl>
    <w:lvl w:ilvl="3" w:tplc="0C0A0001" w:tentative="1">
      <w:start w:val="1"/>
      <w:numFmt w:val="bullet"/>
      <w:lvlText w:val=""/>
      <w:lvlJc w:val="left"/>
      <w:pPr>
        <w:ind w:left="3419" w:hanging="360"/>
      </w:pPr>
      <w:rPr>
        <w:rFonts w:ascii="Symbol" w:hAnsi="Symbol" w:hint="default"/>
      </w:rPr>
    </w:lvl>
    <w:lvl w:ilvl="4" w:tplc="0C0A0003" w:tentative="1">
      <w:start w:val="1"/>
      <w:numFmt w:val="bullet"/>
      <w:lvlText w:val="o"/>
      <w:lvlJc w:val="left"/>
      <w:pPr>
        <w:ind w:left="4139" w:hanging="360"/>
      </w:pPr>
      <w:rPr>
        <w:rFonts w:ascii="Courier New" w:hAnsi="Courier New" w:cs="Courier New" w:hint="default"/>
      </w:rPr>
    </w:lvl>
    <w:lvl w:ilvl="5" w:tplc="0C0A0005" w:tentative="1">
      <w:start w:val="1"/>
      <w:numFmt w:val="bullet"/>
      <w:lvlText w:val=""/>
      <w:lvlJc w:val="left"/>
      <w:pPr>
        <w:ind w:left="4859" w:hanging="360"/>
      </w:pPr>
      <w:rPr>
        <w:rFonts w:ascii="Wingdings" w:hAnsi="Wingdings" w:hint="default"/>
      </w:rPr>
    </w:lvl>
    <w:lvl w:ilvl="6" w:tplc="0C0A0001" w:tentative="1">
      <w:start w:val="1"/>
      <w:numFmt w:val="bullet"/>
      <w:lvlText w:val=""/>
      <w:lvlJc w:val="left"/>
      <w:pPr>
        <w:ind w:left="5579" w:hanging="360"/>
      </w:pPr>
      <w:rPr>
        <w:rFonts w:ascii="Symbol" w:hAnsi="Symbol" w:hint="default"/>
      </w:rPr>
    </w:lvl>
    <w:lvl w:ilvl="7" w:tplc="0C0A0003" w:tentative="1">
      <w:start w:val="1"/>
      <w:numFmt w:val="bullet"/>
      <w:lvlText w:val="o"/>
      <w:lvlJc w:val="left"/>
      <w:pPr>
        <w:ind w:left="6299" w:hanging="360"/>
      </w:pPr>
      <w:rPr>
        <w:rFonts w:ascii="Courier New" w:hAnsi="Courier New" w:cs="Courier New" w:hint="default"/>
      </w:rPr>
    </w:lvl>
    <w:lvl w:ilvl="8" w:tplc="0C0A0005" w:tentative="1">
      <w:start w:val="1"/>
      <w:numFmt w:val="bullet"/>
      <w:lvlText w:val=""/>
      <w:lvlJc w:val="left"/>
      <w:pPr>
        <w:ind w:left="7019" w:hanging="360"/>
      </w:pPr>
      <w:rPr>
        <w:rFonts w:ascii="Wingdings" w:hAnsi="Wingdings" w:hint="default"/>
      </w:rPr>
    </w:lvl>
  </w:abstractNum>
  <w:abstractNum w:abstractNumId="16" w15:restartNumberingAfterBreak="0">
    <w:nsid w:val="2C155EFF"/>
    <w:multiLevelType w:val="hybridMultilevel"/>
    <w:tmpl w:val="7032D256"/>
    <w:lvl w:ilvl="0" w:tplc="1674C4E2">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7" w15:restartNumberingAfterBreak="0">
    <w:nsid w:val="2DF00A3D"/>
    <w:multiLevelType w:val="hybridMultilevel"/>
    <w:tmpl w:val="DB3295F2"/>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8" w15:restartNumberingAfterBreak="0">
    <w:nsid w:val="2F784750"/>
    <w:multiLevelType w:val="hybridMultilevel"/>
    <w:tmpl w:val="BC94F34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39361C32"/>
    <w:multiLevelType w:val="hybridMultilevel"/>
    <w:tmpl w:val="BC94F34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3A3A0B6B"/>
    <w:multiLevelType w:val="hybridMultilevel"/>
    <w:tmpl w:val="6DAE04D6"/>
    <w:lvl w:ilvl="0" w:tplc="D56C21B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D1F7E82"/>
    <w:multiLevelType w:val="hybridMultilevel"/>
    <w:tmpl w:val="3E141A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DD43CF9"/>
    <w:multiLevelType w:val="hybridMultilevel"/>
    <w:tmpl w:val="553C4426"/>
    <w:lvl w:ilvl="0" w:tplc="BC909790">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0831AE5"/>
    <w:multiLevelType w:val="hybridMultilevel"/>
    <w:tmpl w:val="E24401A0"/>
    <w:lvl w:ilvl="0" w:tplc="0C0A0001">
      <w:start w:val="1"/>
      <w:numFmt w:val="bullet"/>
      <w:lvlText w:val=""/>
      <w:lvlJc w:val="left"/>
      <w:pPr>
        <w:ind w:left="1259" w:hanging="360"/>
      </w:pPr>
      <w:rPr>
        <w:rFonts w:ascii="Symbol" w:hAnsi="Symbol" w:hint="default"/>
      </w:rPr>
    </w:lvl>
    <w:lvl w:ilvl="1" w:tplc="0C0A0003" w:tentative="1">
      <w:start w:val="1"/>
      <w:numFmt w:val="bullet"/>
      <w:lvlText w:val="o"/>
      <w:lvlJc w:val="left"/>
      <w:pPr>
        <w:ind w:left="1979" w:hanging="360"/>
      </w:pPr>
      <w:rPr>
        <w:rFonts w:ascii="Courier New" w:hAnsi="Courier New" w:cs="Courier New" w:hint="default"/>
      </w:rPr>
    </w:lvl>
    <w:lvl w:ilvl="2" w:tplc="0C0A0005" w:tentative="1">
      <w:start w:val="1"/>
      <w:numFmt w:val="bullet"/>
      <w:lvlText w:val=""/>
      <w:lvlJc w:val="left"/>
      <w:pPr>
        <w:ind w:left="2699" w:hanging="360"/>
      </w:pPr>
      <w:rPr>
        <w:rFonts w:ascii="Wingdings" w:hAnsi="Wingdings" w:hint="default"/>
      </w:rPr>
    </w:lvl>
    <w:lvl w:ilvl="3" w:tplc="0C0A0001" w:tentative="1">
      <w:start w:val="1"/>
      <w:numFmt w:val="bullet"/>
      <w:lvlText w:val=""/>
      <w:lvlJc w:val="left"/>
      <w:pPr>
        <w:ind w:left="3419" w:hanging="360"/>
      </w:pPr>
      <w:rPr>
        <w:rFonts w:ascii="Symbol" w:hAnsi="Symbol" w:hint="default"/>
      </w:rPr>
    </w:lvl>
    <w:lvl w:ilvl="4" w:tplc="0C0A0003" w:tentative="1">
      <w:start w:val="1"/>
      <w:numFmt w:val="bullet"/>
      <w:lvlText w:val="o"/>
      <w:lvlJc w:val="left"/>
      <w:pPr>
        <w:ind w:left="4139" w:hanging="360"/>
      </w:pPr>
      <w:rPr>
        <w:rFonts w:ascii="Courier New" w:hAnsi="Courier New" w:cs="Courier New" w:hint="default"/>
      </w:rPr>
    </w:lvl>
    <w:lvl w:ilvl="5" w:tplc="0C0A0005" w:tentative="1">
      <w:start w:val="1"/>
      <w:numFmt w:val="bullet"/>
      <w:lvlText w:val=""/>
      <w:lvlJc w:val="left"/>
      <w:pPr>
        <w:ind w:left="4859" w:hanging="360"/>
      </w:pPr>
      <w:rPr>
        <w:rFonts w:ascii="Wingdings" w:hAnsi="Wingdings" w:hint="default"/>
      </w:rPr>
    </w:lvl>
    <w:lvl w:ilvl="6" w:tplc="0C0A0001" w:tentative="1">
      <w:start w:val="1"/>
      <w:numFmt w:val="bullet"/>
      <w:lvlText w:val=""/>
      <w:lvlJc w:val="left"/>
      <w:pPr>
        <w:ind w:left="5579" w:hanging="360"/>
      </w:pPr>
      <w:rPr>
        <w:rFonts w:ascii="Symbol" w:hAnsi="Symbol" w:hint="default"/>
      </w:rPr>
    </w:lvl>
    <w:lvl w:ilvl="7" w:tplc="0C0A0003" w:tentative="1">
      <w:start w:val="1"/>
      <w:numFmt w:val="bullet"/>
      <w:lvlText w:val="o"/>
      <w:lvlJc w:val="left"/>
      <w:pPr>
        <w:ind w:left="6299" w:hanging="360"/>
      </w:pPr>
      <w:rPr>
        <w:rFonts w:ascii="Courier New" w:hAnsi="Courier New" w:cs="Courier New" w:hint="default"/>
      </w:rPr>
    </w:lvl>
    <w:lvl w:ilvl="8" w:tplc="0C0A0005" w:tentative="1">
      <w:start w:val="1"/>
      <w:numFmt w:val="bullet"/>
      <w:lvlText w:val=""/>
      <w:lvlJc w:val="left"/>
      <w:pPr>
        <w:ind w:left="7019" w:hanging="360"/>
      </w:pPr>
      <w:rPr>
        <w:rFonts w:ascii="Wingdings" w:hAnsi="Wingdings" w:hint="default"/>
      </w:rPr>
    </w:lvl>
  </w:abstractNum>
  <w:abstractNum w:abstractNumId="24" w15:restartNumberingAfterBreak="0">
    <w:nsid w:val="412D2BC6"/>
    <w:multiLevelType w:val="hybridMultilevel"/>
    <w:tmpl w:val="EBD25F12"/>
    <w:lvl w:ilvl="0" w:tplc="92706590">
      <w:start w:val="1"/>
      <w:numFmt w:val="bullet"/>
      <w:pStyle w:val="Bullet1"/>
      <w:lvlText w:val=""/>
      <w:lvlJc w:val="left"/>
      <w:pPr>
        <w:ind w:left="720" w:hanging="360"/>
      </w:pPr>
      <w:rPr>
        <w:rFonts w:ascii="Symbol" w:hAnsi="Symbol" w:hint="default"/>
        <w:color w:val="2F5496"/>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26F5423"/>
    <w:multiLevelType w:val="hybridMultilevel"/>
    <w:tmpl w:val="164E0F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3060225"/>
    <w:multiLevelType w:val="hybridMultilevel"/>
    <w:tmpl w:val="DC7C08CE"/>
    <w:lvl w:ilvl="0" w:tplc="2D2C5778">
      <w:start w:val="1"/>
      <w:numFmt w:val="bullet"/>
      <w:lvlText w:val=""/>
      <w:lvlJc w:val="left"/>
      <w:pPr>
        <w:ind w:left="360" w:hanging="360"/>
      </w:pPr>
      <w:rPr>
        <w:rFonts w:ascii="Symbol" w:eastAsiaTheme="minorHAnsi" w:hAnsi="Symbol" w:cs="CIDFont+F1" w:hint="default"/>
      </w:rPr>
    </w:lvl>
    <w:lvl w:ilvl="1" w:tplc="0C0A0003" w:tentative="1">
      <w:start w:val="1"/>
      <w:numFmt w:val="bullet"/>
      <w:lvlText w:val="o"/>
      <w:lvlJc w:val="left"/>
      <w:pPr>
        <w:ind w:left="589" w:hanging="360"/>
      </w:pPr>
      <w:rPr>
        <w:rFonts w:ascii="Courier New" w:hAnsi="Courier New" w:cs="Courier New" w:hint="default"/>
      </w:rPr>
    </w:lvl>
    <w:lvl w:ilvl="2" w:tplc="0C0A0005" w:tentative="1">
      <w:start w:val="1"/>
      <w:numFmt w:val="bullet"/>
      <w:lvlText w:val=""/>
      <w:lvlJc w:val="left"/>
      <w:pPr>
        <w:ind w:left="1309" w:hanging="360"/>
      </w:pPr>
      <w:rPr>
        <w:rFonts w:ascii="Wingdings" w:hAnsi="Wingdings" w:hint="default"/>
      </w:rPr>
    </w:lvl>
    <w:lvl w:ilvl="3" w:tplc="0C0A0001" w:tentative="1">
      <w:start w:val="1"/>
      <w:numFmt w:val="bullet"/>
      <w:lvlText w:val=""/>
      <w:lvlJc w:val="left"/>
      <w:pPr>
        <w:ind w:left="2029" w:hanging="360"/>
      </w:pPr>
      <w:rPr>
        <w:rFonts w:ascii="Symbol" w:hAnsi="Symbol" w:hint="default"/>
      </w:rPr>
    </w:lvl>
    <w:lvl w:ilvl="4" w:tplc="0C0A0003" w:tentative="1">
      <w:start w:val="1"/>
      <w:numFmt w:val="bullet"/>
      <w:lvlText w:val="o"/>
      <w:lvlJc w:val="left"/>
      <w:pPr>
        <w:ind w:left="2749" w:hanging="360"/>
      </w:pPr>
      <w:rPr>
        <w:rFonts w:ascii="Courier New" w:hAnsi="Courier New" w:cs="Courier New" w:hint="default"/>
      </w:rPr>
    </w:lvl>
    <w:lvl w:ilvl="5" w:tplc="0C0A0005" w:tentative="1">
      <w:start w:val="1"/>
      <w:numFmt w:val="bullet"/>
      <w:lvlText w:val=""/>
      <w:lvlJc w:val="left"/>
      <w:pPr>
        <w:ind w:left="3469" w:hanging="360"/>
      </w:pPr>
      <w:rPr>
        <w:rFonts w:ascii="Wingdings" w:hAnsi="Wingdings" w:hint="default"/>
      </w:rPr>
    </w:lvl>
    <w:lvl w:ilvl="6" w:tplc="0C0A0001" w:tentative="1">
      <w:start w:val="1"/>
      <w:numFmt w:val="bullet"/>
      <w:lvlText w:val=""/>
      <w:lvlJc w:val="left"/>
      <w:pPr>
        <w:ind w:left="4189" w:hanging="360"/>
      </w:pPr>
      <w:rPr>
        <w:rFonts w:ascii="Symbol" w:hAnsi="Symbol" w:hint="default"/>
      </w:rPr>
    </w:lvl>
    <w:lvl w:ilvl="7" w:tplc="0C0A0003" w:tentative="1">
      <w:start w:val="1"/>
      <w:numFmt w:val="bullet"/>
      <w:lvlText w:val="o"/>
      <w:lvlJc w:val="left"/>
      <w:pPr>
        <w:ind w:left="4909" w:hanging="360"/>
      </w:pPr>
      <w:rPr>
        <w:rFonts w:ascii="Courier New" w:hAnsi="Courier New" w:cs="Courier New" w:hint="default"/>
      </w:rPr>
    </w:lvl>
    <w:lvl w:ilvl="8" w:tplc="0C0A0005" w:tentative="1">
      <w:start w:val="1"/>
      <w:numFmt w:val="bullet"/>
      <w:lvlText w:val=""/>
      <w:lvlJc w:val="left"/>
      <w:pPr>
        <w:ind w:left="5629" w:hanging="360"/>
      </w:pPr>
      <w:rPr>
        <w:rFonts w:ascii="Wingdings" w:hAnsi="Wingdings" w:hint="default"/>
      </w:rPr>
    </w:lvl>
  </w:abstractNum>
  <w:abstractNum w:abstractNumId="27" w15:restartNumberingAfterBreak="0">
    <w:nsid w:val="4D8663CD"/>
    <w:multiLevelType w:val="hybridMultilevel"/>
    <w:tmpl w:val="E4B45CD8"/>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28" w15:restartNumberingAfterBreak="0">
    <w:nsid w:val="536649EB"/>
    <w:multiLevelType w:val="hybridMultilevel"/>
    <w:tmpl w:val="20B05524"/>
    <w:lvl w:ilvl="0" w:tplc="EEEA2380">
      <w:start w:val="1"/>
      <w:numFmt w:val="bullet"/>
      <w:lvlText w:val=""/>
      <w:lvlJc w:val="left"/>
      <w:pPr>
        <w:ind w:left="720" w:hanging="360"/>
      </w:pPr>
      <w:rPr>
        <w:rFonts w:ascii="Symbol" w:hAnsi="Symbol" w:hint="default"/>
      </w:rPr>
    </w:lvl>
    <w:lvl w:ilvl="1" w:tplc="D13A51C6">
      <w:numFmt w:val="bullet"/>
      <w:pStyle w:val="bullet2"/>
      <w:lvlText w:val="-"/>
      <w:lvlJc w:val="left"/>
      <w:pPr>
        <w:ind w:left="1440" w:hanging="360"/>
      </w:pPr>
      <w:rPr>
        <w:rFonts w:ascii="Calibri" w:eastAsia="Calibri" w:hAnsi="Calibri" w:cs="Calibri" w:hint="default"/>
      </w:rPr>
    </w:lvl>
    <w:lvl w:ilvl="2" w:tplc="8688B6C8">
      <w:start w:val="1"/>
      <w:numFmt w:val="bullet"/>
      <w:lvlText w:val=""/>
      <w:lvlJc w:val="left"/>
      <w:pPr>
        <w:ind w:left="2160" w:hanging="360"/>
      </w:pPr>
      <w:rPr>
        <w:rFonts w:ascii="Wingdings" w:hAnsi="Wingdings" w:hint="default"/>
      </w:rPr>
    </w:lvl>
    <w:lvl w:ilvl="3" w:tplc="9E2A1D18">
      <w:start w:val="1"/>
      <w:numFmt w:val="bullet"/>
      <w:lvlText w:val=""/>
      <w:lvlJc w:val="left"/>
      <w:pPr>
        <w:ind w:left="2880" w:hanging="360"/>
      </w:pPr>
      <w:rPr>
        <w:rFonts w:ascii="Symbol" w:hAnsi="Symbol" w:hint="default"/>
      </w:rPr>
    </w:lvl>
    <w:lvl w:ilvl="4" w:tplc="93E06754">
      <w:start w:val="1"/>
      <w:numFmt w:val="bullet"/>
      <w:lvlText w:val="o"/>
      <w:lvlJc w:val="left"/>
      <w:pPr>
        <w:ind w:left="3600" w:hanging="360"/>
      </w:pPr>
      <w:rPr>
        <w:rFonts w:ascii="Courier New" w:hAnsi="Courier New" w:hint="default"/>
      </w:rPr>
    </w:lvl>
    <w:lvl w:ilvl="5" w:tplc="66403156">
      <w:start w:val="1"/>
      <w:numFmt w:val="bullet"/>
      <w:lvlText w:val=""/>
      <w:lvlJc w:val="left"/>
      <w:pPr>
        <w:ind w:left="4320" w:hanging="360"/>
      </w:pPr>
      <w:rPr>
        <w:rFonts w:ascii="Wingdings" w:hAnsi="Wingdings" w:hint="default"/>
      </w:rPr>
    </w:lvl>
    <w:lvl w:ilvl="6" w:tplc="302ED93E">
      <w:start w:val="1"/>
      <w:numFmt w:val="bullet"/>
      <w:lvlText w:val=""/>
      <w:lvlJc w:val="left"/>
      <w:pPr>
        <w:ind w:left="5040" w:hanging="360"/>
      </w:pPr>
      <w:rPr>
        <w:rFonts w:ascii="Symbol" w:hAnsi="Symbol" w:hint="default"/>
      </w:rPr>
    </w:lvl>
    <w:lvl w:ilvl="7" w:tplc="9FCA7C0C">
      <w:start w:val="1"/>
      <w:numFmt w:val="bullet"/>
      <w:lvlText w:val="o"/>
      <w:lvlJc w:val="left"/>
      <w:pPr>
        <w:ind w:left="5760" w:hanging="360"/>
      </w:pPr>
      <w:rPr>
        <w:rFonts w:ascii="Courier New" w:hAnsi="Courier New" w:hint="default"/>
      </w:rPr>
    </w:lvl>
    <w:lvl w:ilvl="8" w:tplc="3CDAD1D2">
      <w:start w:val="1"/>
      <w:numFmt w:val="bullet"/>
      <w:lvlText w:val=""/>
      <w:lvlJc w:val="left"/>
      <w:pPr>
        <w:ind w:left="6480" w:hanging="360"/>
      </w:pPr>
      <w:rPr>
        <w:rFonts w:ascii="Wingdings" w:hAnsi="Wingdings" w:hint="default"/>
      </w:rPr>
    </w:lvl>
  </w:abstractNum>
  <w:abstractNum w:abstractNumId="29" w15:restartNumberingAfterBreak="0">
    <w:nsid w:val="53790E52"/>
    <w:multiLevelType w:val="multilevel"/>
    <w:tmpl w:val="B50C23E2"/>
    <w:lvl w:ilvl="0">
      <w:start w:val="4"/>
      <w:numFmt w:val="decimal"/>
      <w:lvlText w:val="%1."/>
      <w:lvlJc w:val="left"/>
      <w:pPr>
        <w:tabs>
          <w:tab w:val="num" w:pos="780"/>
        </w:tabs>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4EE738A"/>
    <w:multiLevelType w:val="hybridMultilevel"/>
    <w:tmpl w:val="98AC8E90"/>
    <w:lvl w:ilvl="0" w:tplc="DF4E586C">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50C02E5"/>
    <w:multiLevelType w:val="hybridMultilevel"/>
    <w:tmpl w:val="645691BC"/>
    <w:lvl w:ilvl="0" w:tplc="D56C21BE">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32" w15:restartNumberingAfterBreak="0">
    <w:nsid w:val="58D52984"/>
    <w:multiLevelType w:val="hybridMultilevel"/>
    <w:tmpl w:val="EA88F6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3" w15:restartNumberingAfterBreak="0">
    <w:nsid w:val="5A8150D5"/>
    <w:multiLevelType w:val="hybridMultilevel"/>
    <w:tmpl w:val="FCDACE36"/>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34" w15:restartNumberingAfterBreak="0">
    <w:nsid w:val="5D3D30B6"/>
    <w:multiLevelType w:val="hybridMultilevel"/>
    <w:tmpl w:val="4FFE47D8"/>
    <w:lvl w:ilvl="0" w:tplc="DE12EB24">
      <w:start w:val="1"/>
      <w:numFmt w:val="decimal"/>
      <w:lvlText w:val="%1."/>
      <w:lvlJc w:val="left"/>
      <w:pPr>
        <w:ind w:left="714" w:hanging="360"/>
      </w:pPr>
    </w:lvl>
    <w:lvl w:ilvl="1" w:tplc="0C0A0019">
      <w:start w:val="1"/>
      <w:numFmt w:val="lowerLetter"/>
      <w:lvlText w:val="%2."/>
      <w:lvlJc w:val="left"/>
      <w:pPr>
        <w:ind w:left="1434" w:hanging="360"/>
      </w:pPr>
    </w:lvl>
    <w:lvl w:ilvl="2" w:tplc="0C0A001B">
      <w:start w:val="1"/>
      <w:numFmt w:val="lowerRoman"/>
      <w:lvlText w:val="%3."/>
      <w:lvlJc w:val="right"/>
      <w:pPr>
        <w:ind w:left="2154" w:hanging="180"/>
      </w:pPr>
    </w:lvl>
    <w:lvl w:ilvl="3" w:tplc="0C0A000F">
      <w:start w:val="1"/>
      <w:numFmt w:val="decimal"/>
      <w:lvlText w:val="%4."/>
      <w:lvlJc w:val="left"/>
      <w:pPr>
        <w:ind w:left="2874" w:hanging="360"/>
      </w:pPr>
    </w:lvl>
    <w:lvl w:ilvl="4" w:tplc="0C0A0019">
      <w:start w:val="1"/>
      <w:numFmt w:val="lowerLetter"/>
      <w:lvlText w:val="%5."/>
      <w:lvlJc w:val="left"/>
      <w:pPr>
        <w:ind w:left="3594" w:hanging="360"/>
      </w:pPr>
    </w:lvl>
    <w:lvl w:ilvl="5" w:tplc="0C0A001B">
      <w:start w:val="1"/>
      <w:numFmt w:val="lowerRoman"/>
      <w:lvlText w:val="%6."/>
      <w:lvlJc w:val="right"/>
      <w:pPr>
        <w:ind w:left="4314" w:hanging="180"/>
      </w:pPr>
    </w:lvl>
    <w:lvl w:ilvl="6" w:tplc="0C0A000F">
      <w:start w:val="1"/>
      <w:numFmt w:val="decimal"/>
      <w:lvlText w:val="%7."/>
      <w:lvlJc w:val="left"/>
      <w:pPr>
        <w:ind w:left="5034" w:hanging="360"/>
      </w:pPr>
    </w:lvl>
    <w:lvl w:ilvl="7" w:tplc="0C0A0019">
      <w:start w:val="1"/>
      <w:numFmt w:val="lowerLetter"/>
      <w:lvlText w:val="%8."/>
      <w:lvlJc w:val="left"/>
      <w:pPr>
        <w:ind w:left="5754" w:hanging="360"/>
      </w:pPr>
    </w:lvl>
    <w:lvl w:ilvl="8" w:tplc="0C0A001B">
      <w:start w:val="1"/>
      <w:numFmt w:val="lowerRoman"/>
      <w:lvlText w:val="%9."/>
      <w:lvlJc w:val="right"/>
      <w:pPr>
        <w:ind w:left="6474" w:hanging="180"/>
      </w:pPr>
    </w:lvl>
  </w:abstractNum>
  <w:abstractNum w:abstractNumId="35" w15:restartNumberingAfterBreak="0">
    <w:nsid w:val="5DAC47E0"/>
    <w:multiLevelType w:val="hybridMultilevel"/>
    <w:tmpl w:val="815C43D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5E27399B"/>
    <w:multiLevelType w:val="hybridMultilevel"/>
    <w:tmpl w:val="4EFEDB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0F74162"/>
    <w:multiLevelType w:val="hybridMultilevel"/>
    <w:tmpl w:val="1FCE7164"/>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8" w15:restartNumberingAfterBreak="0">
    <w:nsid w:val="63870979"/>
    <w:multiLevelType w:val="hybridMultilevel"/>
    <w:tmpl w:val="298060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6B1E2EB2"/>
    <w:multiLevelType w:val="hybridMultilevel"/>
    <w:tmpl w:val="4F60AC42"/>
    <w:lvl w:ilvl="0" w:tplc="0C0A0001">
      <w:start w:val="1"/>
      <w:numFmt w:val="bullet"/>
      <w:lvlText w:val=""/>
      <w:lvlJc w:val="left"/>
      <w:pPr>
        <w:ind w:left="1074" w:hanging="360"/>
      </w:pPr>
      <w:rPr>
        <w:rFonts w:ascii="Symbol" w:hAnsi="Symbol" w:hint="default"/>
      </w:rPr>
    </w:lvl>
    <w:lvl w:ilvl="1" w:tplc="0C0A0003" w:tentative="1">
      <w:start w:val="1"/>
      <w:numFmt w:val="bullet"/>
      <w:lvlText w:val="o"/>
      <w:lvlJc w:val="left"/>
      <w:pPr>
        <w:ind w:left="1794" w:hanging="360"/>
      </w:pPr>
      <w:rPr>
        <w:rFonts w:ascii="Courier New" w:hAnsi="Courier New" w:cs="Courier New" w:hint="default"/>
      </w:rPr>
    </w:lvl>
    <w:lvl w:ilvl="2" w:tplc="0C0A0005" w:tentative="1">
      <w:start w:val="1"/>
      <w:numFmt w:val="bullet"/>
      <w:lvlText w:val=""/>
      <w:lvlJc w:val="left"/>
      <w:pPr>
        <w:ind w:left="2514" w:hanging="360"/>
      </w:pPr>
      <w:rPr>
        <w:rFonts w:ascii="Wingdings" w:hAnsi="Wingdings" w:hint="default"/>
      </w:rPr>
    </w:lvl>
    <w:lvl w:ilvl="3" w:tplc="0C0A0001" w:tentative="1">
      <w:start w:val="1"/>
      <w:numFmt w:val="bullet"/>
      <w:lvlText w:val=""/>
      <w:lvlJc w:val="left"/>
      <w:pPr>
        <w:ind w:left="3234" w:hanging="360"/>
      </w:pPr>
      <w:rPr>
        <w:rFonts w:ascii="Symbol" w:hAnsi="Symbol" w:hint="default"/>
      </w:rPr>
    </w:lvl>
    <w:lvl w:ilvl="4" w:tplc="0C0A0003" w:tentative="1">
      <w:start w:val="1"/>
      <w:numFmt w:val="bullet"/>
      <w:lvlText w:val="o"/>
      <w:lvlJc w:val="left"/>
      <w:pPr>
        <w:ind w:left="3954" w:hanging="360"/>
      </w:pPr>
      <w:rPr>
        <w:rFonts w:ascii="Courier New" w:hAnsi="Courier New" w:cs="Courier New" w:hint="default"/>
      </w:rPr>
    </w:lvl>
    <w:lvl w:ilvl="5" w:tplc="0C0A0005" w:tentative="1">
      <w:start w:val="1"/>
      <w:numFmt w:val="bullet"/>
      <w:lvlText w:val=""/>
      <w:lvlJc w:val="left"/>
      <w:pPr>
        <w:ind w:left="4674" w:hanging="360"/>
      </w:pPr>
      <w:rPr>
        <w:rFonts w:ascii="Wingdings" w:hAnsi="Wingdings" w:hint="default"/>
      </w:rPr>
    </w:lvl>
    <w:lvl w:ilvl="6" w:tplc="0C0A0001" w:tentative="1">
      <w:start w:val="1"/>
      <w:numFmt w:val="bullet"/>
      <w:lvlText w:val=""/>
      <w:lvlJc w:val="left"/>
      <w:pPr>
        <w:ind w:left="5394" w:hanging="360"/>
      </w:pPr>
      <w:rPr>
        <w:rFonts w:ascii="Symbol" w:hAnsi="Symbol" w:hint="default"/>
      </w:rPr>
    </w:lvl>
    <w:lvl w:ilvl="7" w:tplc="0C0A0003" w:tentative="1">
      <w:start w:val="1"/>
      <w:numFmt w:val="bullet"/>
      <w:lvlText w:val="o"/>
      <w:lvlJc w:val="left"/>
      <w:pPr>
        <w:ind w:left="6114" w:hanging="360"/>
      </w:pPr>
      <w:rPr>
        <w:rFonts w:ascii="Courier New" w:hAnsi="Courier New" w:cs="Courier New" w:hint="default"/>
      </w:rPr>
    </w:lvl>
    <w:lvl w:ilvl="8" w:tplc="0C0A0005" w:tentative="1">
      <w:start w:val="1"/>
      <w:numFmt w:val="bullet"/>
      <w:lvlText w:val=""/>
      <w:lvlJc w:val="left"/>
      <w:pPr>
        <w:ind w:left="6834" w:hanging="360"/>
      </w:pPr>
      <w:rPr>
        <w:rFonts w:ascii="Wingdings" w:hAnsi="Wingdings" w:hint="default"/>
      </w:rPr>
    </w:lvl>
  </w:abstractNum>
  <w:abstractNum w:abstractNumId="40" w15:restartNumberingAfterBreak="0">
    <w:nsid w:val="6B3A694D"/>
    <w:multiLevelType w:val="hybridMultilevel"/>
    <w:tmpl w:val="1EF873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C21794A"/>
    <w:multiLevelType w:val="hybridMultilevel"/>
    <w:tmpl w:val="D000218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15:restartNumberingAfterBreak="0">
    <w:nsid w:val="6E712FB1"/>
    <w:multiLevelType w:val="singleLevel"/>
    <w:tmpl w:val="D5EE8D30"/>
    <w:lvl w:ilvl="0">
      <w:start w:val="11"/>
      <w:numFmt w:val="bullet"/>
      <w:pStyle w:val="listaconguin"/>
      <w:lvlText w:val="-"/>
      <w:lvlJc w:val="left"/>
      <w:pPr>
        <w:tabs>
          <w:tab w:val="num" w:pos="567"/>
        </w:tabs>
        <w:ind w:left="567" w:hanging="567"/>
      </w:pPr>
      <w:rPr>
        <w:rFonts w:ascii="Times New Roman" w:hAnsi="Times New Roman" w:hint="default"/>
      </w:rPr>
    </w:lvl>
  </w:abstractNum>
  <w:abstractNum w:abstractNumId="43" w15:restartNumberingAfterBreak="0">
    <w:nsid w:val="714D5A25"/>
    <w:multiLevelType w:val="hybridMultilevel"/>
    <w:tmpl w:val="1576CB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2660A3A"/>
    <w:multiLevelType w:val="hybridMultilevel"/>
    <w:tmpl w:val="DB0617F0"/>
    <w:lvl w:ilvl="0" w:tplc="6A468FAA">
      <w:start w:val="1"/>
      <w:numFmt w:val="bullet"/>
      <w:lvlText w:val="-"/>
      <w:lvlJc w:val="left"/>
      <w:pPr>
        <w:ind w:left="1080" w:hanging="360"/>
      </w:pPr>
      <w:rPr>
        <w:rFonts w:ascii="Times New Roman" w:eastAsiaTheme="minorHAnsi"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5" w15:restartNumberingAfterBreak="0">
    <w:nsid w:val="755F14B3"/>
    <w:multiLevelType w:val="hybridMultilevel"/>
    <w:tmpl w:val="934648F8"/>
    <w:lvl w:ilvl="0" w:tplc="D56C21BE">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46" w15:restartNumberingAfterBreak="0">
    <w:nsid w:val="77A41F05"/>
    <w:multiLevelType w:val="hybridMultilevel"/>
    <w:tmpl w:val="8550D2B0"/>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47" w15:restartNumberingAfterBreak="0">
    <w:nsid w:val="797E1732"/>
    <w:multiLevelType w:val="hybridMultilevel"/>
    <w:tmpl w:val="2716BED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7C90725A"/>
    <w:multiLevelType w:val="hybridMultilevel"/>
    <w:tmpl w:val="640481FC"/>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2"/>
  </w:num>
  <w:num w:numId="2">
    <w:abstractNumId w:val="9"/>
  </w:num>
  <w:num w:numId="3">
    <w:abstractNumId w:val="41"/>
  </w:num>
  <w:num w:numId="4">
    <w:abstractNumId w:val="39"/>
  </w:num>
  <w:num w:numId="5">
    <w:abstractNumId w:val="23"/>
  </w:num>
  <w:num w:numId="6">
    <w:abstractNumId w:val="35"/>
  </w:num>
  <w:num w:numId="7">
    <w:abstractNumId w:val="7"/>
  </w:num>
  <w:num w:numId="8">
    <w:abstractNumId w:val="16"/>
  </w:num>
  <w:num w:numId="9">
    <w:abstractNumId w:val="33"/>
  </w:num>
  <w:num w:numId="10">
    <w:abstractNumId w:val="11"/>
  </w:num>
  <w:num w:numId="11">
    <w:abstractNumId w:val="46"/>
  </w:num>
  <w:num w:numId="12">
    <w:abstractNumId w:val="10"/>
  </w:num>
  <w:num w:numId="13">
    <w:abstractNumId w:val="13"/>
  </w:num>
  <w:num w:numId="14">
    <w:abstractNumId w:val="27"/>
  </w:num>
  <w:num w:numId="15">
    <w:abstractNumId w:val="17"/>
  </w:num>
  <w:num w:numId="16">
    <w:abstractNumId w:val="2"/>
  </w:num>
  <w:num w:numId="17">
    <w:abstractNumId w:val="14"/>
  </w:num>
  <w:num w:numId="18">
    <w:abstractNumId w:val="29"/>
  </w:num>
  <w:num w:numId="19">
    <w:abstractNumId w:val="44"/>
  </w:num>
  <w:num w:numId="20">
    <w:abstractNumId w:val="38"/>
  </w:num>
  <w:num w:numId="21">
    <w:abstractNumId w:val="37"/>
  </w:num>
  <w:num w:numId="22">
    <w:abstractNumId w:val="25"/>
  </w:num>
  <w:num w:numId="23">
    <w:abstractNumId w:val="43"/>
  </w:num>
  <w:num w:numId="24">
    <w:abstractNumId w:val="8"/>
  </w:num>
  <w:num w:numId="25">
    <w:abstractNumId w:val="21"/>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3"/>
  </w:num>
  <w:num w:numId="29">
    <w:abstractNumId w:val="6"/>
  </w:num>
  <w:num w:numId="30">
    <w:abstractNumId w:val="26"/>
  </w:num>
  <w:num w:numId="31">
    <w:abstractNumId w:val="32"/>
  </w:num>
  <w:num w:numId="32">
    <w:abstractNumId w:val="34"/>
  </w:num>
  <w:num w:numId="33">
    <w:abstractNumId w:val="15"/>
  </w:num>
  <w:num w:numId="34">
    <w:abstractNumId w:val="12"/>
  </w:num>
  <w:num w:numId="35">
    <w:abstractNumId w:val="1"/>
  </w:num>
  <w:num w:numId="36">
    <w:abstractNumId w:val="20"/>
  </w:num>
  <w:num w:numId="37">
    <w:abstractNumId w:val="48"/>
  </w:num>
  <w:num w:numId="38">
    <w:abstractNumId w:val="19"/>
  </w:num>
  <w:num w:numId="39">
    <w:abstractNumId w:val="18"/>
  </w:num>
  <w:num w:numId="40">
    <w:abstractNumId w:val="24"/>
  </w:num>
  <w:num w:numId="41">
    <w:abstractNumId w:val="28"/>
  </w:num>
  <w:num w:numId="42">
    <w:abstractNumId w:val="40"/>
  </w:num>
  <w:num w:numId="43">
    <w:abstractNumId w:val="31"/>
  </w:num>
  <w:num w:numId="44">
    <w:abstractNumId w:val="45"/>
  </w:num>
  <w:num w:numId="45">
    <w:abstractNumId w:val="22"/>
  </w:num>
  <w:num w:numId="46">
    <w:abstractNumId w:val="36"/>
  </w:num>
  <w:num w:numId="47">
    <w:abstractNumId w:val="5"/>
  </w:num>
  <w:num w:numId="48">
    <w:abstractNumId w:val="0"/>
  </w:num>
  <w:num w:numId="49">
    <w:abstractNumId w:val="30"/>
  </w:num>
  <w:num w:numId="50">
    <w:abstractNumId w:val="4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901"/>
    <w:rsid w:val="00027C4E"/>
    <w:rsid w:val="00030845"/>
    <w:rsid w:val="00044F11"/>
    <w:rsid w:val="00073949"/>
    <w:rsid w:val="000E04BA"/>
    <w:rsid w:val="000E073D"/>
    <w:rsid w:val="000E7E8C"/>
    <w:rsid w:val="000F034C"/>
    <w:rsid w:val="00116DE6"/>
    <w:rsid w:val="0012168B"/>
    <w:rsid w:val="00122892"/>
    <w:rsid w:val="00125E27"/>
    <w:rsid w:val="0013478E"/>
    <w:rsid w:val="00145EF6"/>
    <w:rsid w:val="00154A03"/>
    <w:rsid w:val="00156AEF"/>
    <w:rsid w:val="00171350"/>
    <w:rsid w:val="00171BEC"/>
    <w:rsid w:val="00172117"/>
    <w:rsid w:val="0017254D"/>
    <w:rsid w:val="0018626C"/>
    <w:rsid w:val="00186B07"/>
    <w:rsid w:val="001B4AA9"/>
    <w:rsid w:val="001D199A"/>
    <w:rsid w:val="001D5E33"/>
    <w:rsid w:val="001D78FC"/>
    <w:rsid w:val="001F6408"/>
    <w:rsid w:val="00214110"/>
    <w:rsid w:val="00214831"/>
    <w:rsid w:val="002241E4"/>
    <w:rsid w:val="0022787E"/>
    <w:rsid w:val="00232F6D"/>
    <w:rsid w:val="0023353A"/>
    <w:rsid w:val="00233A13"/>
    <w:rsid w:val="002435FC"/>
    <w:rsid w:val="002726F4"/>
    <w:rsid w:val="00280233"/>
    <w:rsid w:val="002A7680"/>
    <w:rsid w:val="002B3226"/>
    <w:rsid w:val="002C1435"/>
    <w:rsid w:val="002D4D8A"/>
    <w:rsid w:val="00303D73"/>
    <w:rsid w:val="00327E62"/>
    <w:rsid w:val="00333086"/>
    <w:rsid w:val="00356847"/>
    <w:rsid w:val="00356C2C"/>
    <w:rsid w:val="00361974"/>
    <w:rsid w:val="00370B35"/>
    <w:rsid w:val="00375ED9"/>
    <w:rsid w:val="00377AEC"/>
    <w:rsid w:val="00380893"/>
    <w:rsid w:val="003827AE"/>
    <w:rsid w:val="003B7C25"/>
    <w:rsid w:val="003F13F7"/>
    <w:rsid w:val="004520BF"/>
    <w:rsid w:val="0045758B"/>
    <w:rsid w:val="00461297"/>
    <w:rsid w:val="004702C3"/>
    <w:rsid w:val="0047041A"/>
    <w:rsid w:val="004710D3"/>
    <w:rsid w:val="00477136"/>
    <w:rsid w:val="004A2532"/>
    <w:rsid w:val="004B7A1B"/>
    <w:rsid w:val="004F1780"/>
    <w:rsid w:val="004F3041"/>
    <w:rsid w:val="004F7E4F"/>
    <w:rsid w:val="005037B1"/>
    <w:rsid w:val="0051579D"/>
    <w:rsid w:val="005338B1"/>
    <w:rsid w:val="00545A16"/>
    <w:rsid w:val="0055247C"/>
    <w:rsid w:val="005659D8"/>
    <w:rsid w:val="005850EC"/>
    <w:rsid w:val="005A6CD6"/>
    <w:rsid w:val="005B0F61"/>
    <w:rsid w:val="005C2BA2"/>
    <w:rsid w:val="005D29DF"/>
    <w:rsid w:val="005E30D4"/>
    <w:rsid w:val="005E767D"/>
    <w:rsid w:val="005F0212"/>
    <w:rsid w:val="005F5E3B"/>
    <w:rsid w:val="006105AF"/>
    <w:rsid w:val="006137FA"/>
    <w:rsid w:val="00621A98"/>
    <w:rsid w:val="006262FE"/>
    <w:rsid w:val="00633A7A"/>
    <w:rsid w:val="00652CAB"/>
    <w:rsid w:val="00664C03"/>
    <w:rsid w:val="00665034"/>
    <w:rsid w:val="00666962"/>
    <w:rsid w:val="00676C89"/>
    <w:rsid w:val="0067752A"/>
    <w:rsid w:val="00693649"/>
    <w:rsid w:val="0069388C"/>
    <w:rsid w:val="006945F7"/>
    <w:rsid w:val="006B28A5"/>
    <w:rsid w:val="006B2B1D"/>
    <w:rsid w:val="006B55EA"/>
    <w:rsid w:val="006C183A"/>
    <w:rsid w:val="006C4DC1"/>
    <w:rsid w:val="006C5EF4"/>
    <w:rsid w:val="006E2AF3"/>
    <w:rsid w:val="006E74EA"/>
    <w:rsid w:val="00721565"/>
    <w:rsid w:val="00723BC2"/>
    <w:rsid w:val="007251D8"/>
    <w:rsid w:val="00735923"/>
    <w:rsid w:val="007744C6"/>
    <w:rsid w:val="00782659"/>
    <w:rsid w:val="00792A58"/>
    <w:rsid w:val="007979F8"/>
    <w:rsid w:val="007B6F99"/>
    <w:rsid w:val="007C0D14"/>
    <w:rsid w:val="007C58E7"/>
    <w:rsid w:val="007D779A"/>
    <w:rsid w:val="007E2440"/>
    <w:rsid w:val="007E55AD"/>
    <w:rsid w:val="007E6E0A"/>
    <w:rsid w:val="007F2351"/>
    <w:rsid w:val="007F3C80"/>
    <w:rsid w:val="007F5B78"/>
    <w:rsid w:val="0081138C"/>
    <w:rsid w:val="00822FFE"/>
    <w:rsid w:val="00854B8F"/>
    <w:rsid w:val="00864D08"/>
    <w:rsid w:val="00877347"/>
    <w:rsid w:val="00883973"/>
    <w:rsid w:val="008857D2"/>
    <w:rsid w:val="00890DB6"/>
    <w:rsid w:val="0089561D"/>
    <w:rsid w:val="008B4D7A"/>
    <w:rsid w:val="008B780C"/>
    <w:rsid w:val="008E6ED9"/>
    <w:rsid w:val="008F6CA8"/>
    <w:rsid w:val="009133F7"/>
    <w:rsid w:val="009153A5"/>
    <w:rsid w:val="00943F12"/>
    <w:rsid w:val="00947BED"/>
    <w:rsid w:val="00953E1C"/>
    <w:rsid w:val="00961088"/>
    <w:rsid w:val="009613E7"/>
    <w:rsid w:val="00964914"/>
    <w:rsid w:val="00965E32"/>
    <w:rsid w:val="00966784"/>
    <w:rsid w:val="00981231"/>
    <w:rsid w:val="009849AD"/>
    <w:rsid w:val="009C01A9"/>
    <w:rsid w:val="009D0F53"/>
    <w:rsid w:val="009D29CD"/>
    <w:rsid w:val="009D6197"/>
    <w:rsid w:val="009E3C31"/>
    <w:rsid w:val="00A04340"/>
    <w:rsid w:val="00A10864"/>
    <w:rsid w:val="00A37381"/>
    <w:rsid w:val="00A44522"/>
    <w:rsid w:val="00A5716D"/>
    <w:rsid w:val="00A62B3B"/>
    <w:rsid w:val="00A77A8C"/>
    <w:rsid w:val="00AA35D3"/>
    <w:rsid w:val="00AB776C"/>
    <w:rsid w:val="00AC1A1B"/>
    <w:rsid w:val="00AD3BF6"/>
    <w:rsid w:val="00AE0965"/>
    <w:rsid w:val="00B027ED"/>
    <w:rsid w:val="00B02878"/>
    <w:rsid w:val="00B04869"/>
    <w:rsid w:val="00B07F92"/>
    <w:rsid w:val="00B11B97"/>
    <w:rsid w:val="00B127A5"/>
    <w:rsid w:val="00B12CCA"/>
    <w:rsid w:val="00B23B5E"/>
    <w:rsid w:val="00B4567C"/>
    <w:rsid w:val="00B51B75"/>
    <w:rsid w:val="00B609BB"/>
    <w:rsid w:val="00B73B27"/>
    <w:rsid w:val="00B76503"/>
    <w:rsid w:val="00B810D3"/>
    <w:rsid w:val="00B95D2E"/>
    <w:rsid w:val="00B974E4"/>
    <w:rsid w:val="00BA1D5A"/>
    <w:rsid w:val="00BB3ACB"/>
    <w:rsid w:val="00BC1D07"/>
    <w:rsid w:val="00BC2A43"/>
    <w:rsid w:val="00C05775"/>
    <w:rsid w:val="00C07201"/>
    <w:rsid w:val="00C07EB4"/>
    <w:rsid w:val="00C152BE"/>
    <w:rsid w:val="00C41278"/>
    <w:rsid w:val="00C43DE3"/>
    <w:rsid w:val="00C50F60"/>
    <w:rsid w:val="00C57320"/>
    <w:rsid w:val="00C61B45"/>
    <w:rsid w:val="00C71BC6"/>
    <w:rsid w:val="00C72E62"/>
    <w:rsid w:val="00C77EF4"/>
    <w:rsid w:val="00C844C1"/>
    <w:rsid w:val="00C92B38"/>
    <w:rsid w:val="00C950CE"/>
    <w:rsid w:val="00CA12AB"/>
    <w:rsid w:val="00CA5396"/>
    <w:rsid w:val="00CA6B90"/>
    <w:rsid w:val="00CC5652"/>
    <w:rsid w:val="00D2725F"/>
    <w:rsid w:val="00D322BF"/>
    <w:rsid w:val="00D323F1"/>
    <w:rsid w:val="00D33C3F"/>
    <w:rsid w:val="00D64EE3"/>
    <w:rsid w:val="00D87B6F"/>
    <w:rsid w:val="00DA56F4"/>
    <w:rsid w:val="00DC1C75"/>
    <w:rsid w:val="00DD1819"/>
    <w:rsid w:val="00DD3315"/>
    <w:rsid w:val="00DD6203"/>
    <w:rsid w:val="00DE7892"/>
    <w:rsid w:val="00E02BE4"/>
    <w:rsid w:val="00E110AB"/>
    <w:rsid w:val="00E260A9"/>
    <w:rsid w:val="00E27C8C"/>
    <w:rsid w:val="00E311C7"/>
    <w:rsid w:val="00E5394E"/>
    <w:rsid w:val="00E84414"/>
    <w:rsid w:val="00E87B27"/>
    <w:rsid w:val="00EB1937"/>
    <w:rsid w:val="00EB76E7"/>
    <w:rsid w:val="00EE4493"/>
    <w:rsid w:val="00F24901"/>
    <w:rsid w:val="00F27D1E"/>
    <w:rsid w:val="00F3773E"/>
    <w:rsid w:val="00F61710"/>
    <w:rsid w:val="00F66B6A"/>
    <w:rsid w:val="00FA6521"/>
    <w:rsid w:val="00FB5268"/>
    <w:rsid w:val="00FD3F0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E94B5-1706-4125-BC16-A2E5A2077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basedOn w:val="Normal"/>
    <w:next w:val="Normal"/>
    <w:qFormat/>
    <w:pPr>
      <w:keepNext/>
      <w:spacing w:before="240"/>
      <w:outlineLvl w:val="0"/>
    </w:pPr>
    <w:rPr>
      <w:b/>
      <w:szCs w:val="20"/>
      <w:lang w:val="es-ES_tradnl"/>
    </w:rPr>
  </w:style>
  <w:style w:type="paragraph" w:styleId="Ttulo2">
    <w:name w:val="heading 2"/>
    <w:basedOn w:val="Normal"/>
    <w:next w:val="Normal"/>
    <w:qFormat/>
    <w:pPr>
      <w:keepNext/>
      <w:spacing w:before="240" w:after="60"/>
      <w:outlineLvl w:val="1"/>
    </w:pPr>
    <w:rPr>
      <w:rFonts w:cs="Arial"/>
      <w:b/>
      <w:bCs/>
      <w:iCs/>
      <w:szCs w:val="2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pPr>
      <w:tabs>
        <w:tab w:val="left" w:pos="496"/>
      </w:tabs>
      <w:spacing w:before="100"/>
      <w:jc w:val="both"/>
    </w:pPr>
    <w:rPr>
      <w:rFonts w:ascii="Arial" w:hAnsi="Arial"/>
      <w:sz w:val="20"/>
      <w:szCs w:val="20"/>
      <w:lang w:val="es-ES_tradnl"/>
    </w:rPr>
  </w:style>
  <w:style w:type="paragraph" w:customStyle="1" w:styleId="listaconguin">
    <w:name w:val="lista con guión"/>
    <w:basedOn w:val="Textoindependiente"/>
    <w:pPr>
      <w:numPr>
        <w:numId w:val="1"/>
      </w:numPr>
      <w:spacing w:before="120" w:line="360" w:lineRule="auto"/>
      <w:jc w:val="both"/>
    </w:pPr>
    <w:rPr>
      <w:szCs w:val="20"/>
      <w:lang w:val="es-ES_tradnl"/>
    </w:rPr>
  </w:style>
  <w:style w:type="paragraph" w:customStyle="1" w:styleId="listaconpunto">
    <w:name w:val="lista con punto"/>
    <w:basedOn w:val="Normal"/>
    <w:pPr>
      <w:numPr>
        <w:numId w:val="2"/>
      </w:numPr>
      <w:spacing w:before="100"/>
    </w:pPr>
    <w:rPr>
      <w:szCs w:val="20"/>
      <w:lang w:val="es-ES_tradnl"/>
    </w:rPr>
  </w:style>
  <w:style w:type="paragraph" w:styleId="Textoindependiente">
    <w:name w:val="Body Text"/>
    <w:basedOn w:val="Normal"/>
    <w:pPr>
      <w:spacing w:after="120"/>
    </w:pPr>
  </w:style>
  <w:style w:type="paragraph" w:customStyle="1" w:styleId="Objetivos">
    <w:name w:val="Objetivos"/>
    <w:basedOn w:val="Normal"/>
    <w:pPr>
      <w:spacing w:before="120" w:after="120" w:line="360" w:lineRule="atLeast"/>
      <w:jc w:val="both"/>
    </w:pPr>
    <w:rPr>
      <w:rFonts w:ascii="Courier" w:hAnsi="Courier"/>
      <w:b/>
      <w:szCs w:val="20"/>
      <w:u w:val="single"/>
      <w:lang w:val="es-ES_tradnl"/>
    </w:rPr>
  </w:style>
  <w:style w:type="paragraph" w:styleId="Ttulo">
    <w:name w:val="Title"/>
    <w:basedOn w:val="Normal"/>
    <w:qFormat/>
    <w:pPr>
      <w:jc w:val="center"/>
    </w:pPr>
    <w:rPr>
      <w:rFonts w:ascii="Arial" w:hAnsi="Arial"/>
      <w:b/>
      <w:sz w:val="20"/>
      <w:szCs w:val="20"/>
      <w:u w:val="single"/>
    </w:rPr>
  </w:style>
  <w:style w:type="paragraph" w:styleId="Sangradetextonormal">
    <w:name w:val="Body Text Indent"/>
    <w:basedOn w:val="Normal"/>
    <w:pPr>
      <w:spacing w:before="120" w:after="120" w:line="360" w:lineRule="auto"/>
      <w:ind w:firstLine="540"/>
      <w:jc w:val="both"/>
    </w:pPr>
  </w:style>
  <w:style w:type="paragraph" w:styleId="Sangra2detindependiente">
    <w:name w:val="Body Text Indent 2"/>
    <w:basedOn w:val="Normal"/>
    <w:pPr>
      <w:spacing w:before="120" w:after="120" w:line="360" w:lineRule="auto"/>
      <w:ind w:left="540" w:firstLine="540"/>
      <w:jc w:val="both"/>
    </w:pPr>
    <w:rPr>
      <w:noProof/>
    </w:rPr>
  </w:style>
  <w:style w:type="paragraph" w:styleId="Textoindependiente2">
    <w:name w:val="Body Text 2"/>
    <w:basedOn w:val="Normal"/>
    <w:pPr>
      <w:spacing w:before="120" w:after="120" w:line="360" w:lineRule="auto"/>
      <w:jc w:val="both"/>
    </w:pPr>
    <w:rPr>
      <w:noProof/>
    </w:rPr>
  </w:style>
  <w:style w:type="paragraph" w:customStyle="1" w:styleId="1erGuin">
    <w:name w:val="1er. Guión"/>
    <w:basedOn w:val="Normal"/>
    <w:pPr>
      <w:tabs>
        <w:tab w:val="left" w:pos="1701"/>
      </w:tabs>
      <w:spacing w:before="120" w:after="120" w:line="312" w:lineRule="exact"/>
      <w:ind w:firstLine="1134"/>
      <w:jc w:val="both"/>
    </w:pPr>
    <w:rPr>
      <w:szCs w:val="20"/>
      <w:lang w:val="es-ES_tradnl"/>
    </w:rPr>
  </w:style>
  <w:style w:type="paragraph" w:styleId="Sangra3detindependiente">
    <w:name w:val="Body Text Indent 3"/>
    <w:basedOn w:val="Normal"/>
    <w:pPr>
      <w:spacing w:before="120" w:after="120" w:line="360" w:lineRule="auto"/>
      <w:ind w:firstLine="540"/>
      <w:jc w:val="both"/>
    </w:pPr>
    <w:rPr>
      <w:b/>
      <w:bCs/>
      <w:noProof/>
    </w:rPr>
  </w:style>
  <w:style w:type="paragraph" w:styleId="Textodebloque">
    <w:name w:val="Block Text"/>
    <w:basedOn w:val="Normal"/>
    <w:rsid w:val="00F24901"/>
    <w:pPr>
      <w:tabs>
        <w:tab w:val="left" w:pos="352"/>
        <w:tab w:val="num" w:pos="1063"/>
      </w:tabs>
      <w:spacing w:line="360" w:lineRule="auto"/>
      <w:ind w:left="354" w:right="358" w:firstLine="354"/>
      <w:jc w:val="both"/>
    </w:pPr>
    <w:rPr>
      <w:rFonts w:ascii="Arial" w:hAnsi="Arial"/>
      <w:sz w:val="22"/>
      <w:szCs w:val="20"/>
      <w:lang w:val="es-ES_tradnl"/>
    </w:rPr>
  </w:style>
  <w:style w:type="paragraph" w:styleId="Textodeglobo">
    <w:name w:val="Balloon Text"/>
    <w:basedOn w:val="Normal"/>
    <w:semiHidden/>
    <w:rsid w:val="00A37381"/>
    <w:rPr>
      <w:rFonts w:ascii="Tahoma" w:hAnsi="Tahoma" w:cs="Tahoma"/>
      <w:sz w:val="16"/>
      <w:szCs w:val="16"/>
    </w:rPr>
  </w:style>
  <w:style w:type="paragraph" w:styleId="Piedepgina">
    <w:name w:val="footer"/>
    <w:basedOn w:val="Normal"/>
    <w:rsid w:val="004702C3"/>
    <w:pPr>
      <w:tabs>
        <w:tab w:val="center" w:pos="4252"/>
        <w:tab w:val="right" w:pos="8504"/>
      </w:tabs>
    </w:pPr>
  </w:style>
  <w:style w:type="character" w:styleId="Nmerodepgina">
    <w:name w:val="page number"/>
    <w:basedOn w:val="Fuentedeprrafopredeter"/>
    <w:rsid w:val="004702C3"/>
  </w:style>
  <w:style w:type="paragraph" w:styleId="Prrafodelista">
    <w:name w:val="List Paragraph"/>
    <w:basedOn w:val="Normal"/>
    <w:uiPriority w:val="34"/>
    <w:qFormat/>
    <w:rsid w:val="008F6CA8"/>
    <w:pPr>
      <w:ind w:left="720"/>
      <w:contextualSpacing/>
    </w:pPr>
  </w:style>
  <w:style w:type="paragraph" w:customStyle="1" w:styleId="Activid-Obj-Indicador">
    <w:name w:val="Activid.-Obj.-Indicador."/>
    <w:basedOn w:val="Normal"/>
    <w:rsid w:val="00AA35D3"/>
    <w:pPr>
      <w:tabs>
        <w:tab w:val="left" w:pos="426"/>
      </w:tabs>
      <w:spacing w:before="720" w:after="120" w:line="360" w:lineRule="atLeast"/>
      <w:jc w:val="both"/>
    </w:pPr>
    <w:rPr>
      <w:b/>
      <w:szCs w:val="20"/>
      <w:lang w:val="es-ES_tradnl"/>
    </w:rPr>
  </w:style>
  <w:style w:type="paragraph" w:customStyle="1" w:styleId="NObjetivo">
    <w:name w:val="Nº. Objetivo"/>
    <w:basedOn w:val="Normal"/>
    <w:rsid w:val="00AA35D3"/>
    <w:pPr>
      <w:keepNext/>
      <w:spacing w:before="240" w:after="240" w:line="360" w:lineRule="atLeast"/>
      <w:ind w:firstLine="1134"/>
      <w:jc w:val="both"/>
    </w:pPr>
    <w:rPr>
      <w:b/>
      <w:szCs w:val="20"/>
      <w:lang w:val="es-ES_tradnl"/>
    </w:rPr>
  </w:style>
  <w:style w:type="paragraph" w:customStyle="1" w:styleId="tabla">
    <w:name w:val="tabla"/>
    <w:basedOn w:val="Normal"/>
    <w:rsid w:val="00AA35D3"/>
    <w:pPr>
      <w:spacing w:before="60" w:after="60" w:line="320" w:lineRule="atLeast"/>
      <w:jc w:val="center"/>
    </w:pPr>
    <w:rPr>
      <w:rFonts w:ascii="Arial" w:hAnsi="Arial"/>
      <w:sz w:val="20"/>
      <w:szCs w:val="20"/>
      <w:lang w:val="es-ES_tradnl"/>
    </w:rPr>
  </w:style>
  <w:style w:type="paragraph" w:styleId="Encabezado">
    <w:name w:val="header"/>
    <w:basedOn w:val="Normal"/>
    <w:link w:val="EncabezadoCar"/>
    <w:uiPriority w:val="99"/>
    <w:unhideWhenUsed/>
    <w:rsid w:val="000E04BA"/>
    <w:pPr>
      <w:tabs>
        <w:tab w:val="center" w:pos="4252"/>
        <w:tab w:val="right" w:pos="8504"/>
      </w:tabs>
    </w:pPr>
  </w:style>
  <w:style w:type="character" w:customStyle="1" w:styleId="EncabezadoCar">
    <w:name w:val="Encabezado Car"/>
    <w:basedOn w:val="Fuentedeprrafopredeter"/>
    <w:link w:val="Encabezado"/>
    <w:uiPriority w:val="99"/>
    <w:rsid w:val="000E04BA"/>
    <w:rPr>
      <w:sz w:val="24"/>
      <w:szCs w:val="24"/>
    </w:rPr>
  </w:style>
  <w:style w:type="paragraph" w:customStyle="1" w:styleId="Default">
    <w:name w:val="Default"/>
    <w:rsid w:val="00782659"/>
    <w:pPr>
      <w:autoSpaceDE w:val="0"/>
      <w:autoSpaceDN w:val="0"/>
      <w:adjustRightInd w:val="0"/>
    </w:pPr>
    <w:rPr>
      <w:rFonts w:ascii="Arial" w:eastAsiaTheme="minorHAnsi" w:hAnsi="Arial" w:cs="Arial"/>
      <w:color w:val="000000"/>
      <w:sz w:val="24"/>
      <w:szCs w:val="24"/>
      <w:lang w:eastAsia="en-US"/>
    </w:rPr>
  </w:style>
  <w:style w:type="table" w:styleId="Tablaconcuadrcula">
    <w:name w:val="Table Grid"/>
    <w:basedOn w:val="Tablanormal"/>
    <w:rsid w:val="00885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 1"/>
    <w:basedOn w:val="Normal"/>
    <w:link w:val="Bullet1Char"/>
    <w:qFormat/>
    <w:rsid w:val="00186B07"/>
    <w:pPr>
      <w:numPr>
        <w:numId w:val="40"/>
      </w:numPr>
      <w:spacing w:before="120" w:after="120"/>
    </w:pPr>
    <w:rPr>
      <w:rFonts w:ascii="Calibri" w:eastAsia="Arial" w:hAnsi="Calibri" w:cs="Calibri"/>
      <w:bCs/>
      <w:iCs/>
      <w:lang w:eastAsia="en-US"/>
    </w:rPr>
  </w:style>
  <w:style w:type="character" w:customStyle="1" w:styleId="Bullet1Char">
    <w:name w:val="Bullet 1 Char"/>
    <w:link w:val="Bullet1"/>
    <w:rsid w:val="00186B07"/>
    <w:rPr>
      <w:rFonts w:ascii="Calibri" w:eastAsia="Arial" w:hAnsi="Calibri" w:cs="Calibri"/>
      <w:bCs/>
      <w:iCs/>
      <w:sz w:val="24"/>
      <w:szCs w:val="24"/>
      <w:lang w:eastAsia="en-US"/>
    </w:rPr>
  </w:style>
  <w:style w:type="paragraph" w:customStyle="1" w:styleId="bullet2">
    <w:name w:val="bullet 2"/>
    <w:basedOn w:val="Normal"/>
    <w:qFormat/>
    <w:rsid w:val="00186B07"/>
    <w:pPr>
      <w:numPr>
        <w:ilvl w:val="1"/>
        <w:numId w:val="41"/>
      </w:numPr>
      <w:spacing w:before="120" w:after="120"/>
    </w:pPr>
    <w:rPr>
      <w:rFonts w:ascii="Calibri" w:eastAsia="Arial" w:hAnsi="Calibri" w:cs="Calibr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19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8</Pages>
  <Words>2145</Words>
  <Characters>11802</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PROGRAMA 311M</vt:lpstr>
    </vt:vector>
  </TitlesOfParts>
  <Company>msc.es</Company>
  <LinksUpToDate>false</LinksUpToDate>
  <CharactersWithSpaces>13920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311M</dc:title>
  <dc:creator>msc.es</dc:creator>
  <cp:lastModifiedBy>Limón Vázquez, Rocío</cp:lastModifiedBy>
  <cp:revision>17</cp:revision>
  <cp:lastPrinted>2020-10-19T08:44:00Z</cp:lastPrinted>
  <dcterms:created xsi:type="dcterms:W3CDTF">2020-10-19T12:09:00Z</dcterms:created>
  <dcterms:modified xsi:type="dcterms:W3CDTF">2022-06-13T11:20:00Z</dcterms:modified>
</cp:coreProperties>
</file>